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24" w:rsidRPr="00513AED" w:rsidRDefault="005811EC" w:rsidP="001B3424">
      <w:pPr>
        <w:ind w:left="360"/>
        <w:jc w:val="center"/>
        <w:rPr>
          <w:b/>
          <w:caps/>
        </w:rPr>
      </w:pPr>
      <w:r>
        <w:rPr>
          <w:b/>
          <w:caps/>
        </w:rPr>
        <w:t xml:space="preserve">POZVÁNKA NA </w:t>
      </w:r>
      <w:r w:rsidR="00AE2614">
        <w:rPr>
          <w:b/>
          <w:caps/>
        </w:rPr>
        <w:t xml:space="preserve">ŘÁDNOU </w:t>
      </w:r>
      <w:r>
        <w:rPr>
          <w:b/>
          <w:caps/>
        </w:rPr>
        <w:t xml:space="preserve">VALNOU </w:t>
      </w:r>
      <w:proofErr w:type="gramStart"/>
      <w:r w:rsidR="00AE2614">
        <w:rPr>
          <w:b/>
          <w:caps/>
        </w:rPr>
        <w:t xml:space="preserve">HROMADU </w:t>
      </w:r>
      <w:r w:rsidR="001B3424" w:rsidRPr="00513AED">
        <w:rPr>
          <w:b/>
          <w:caps/>
        </w:rPr>
        <w:t xml:space="preserve"> </w:t>
      </w:r>
      <w:r>
        <w:rPr>
          <w:b/>
          <w:caps/>
        </w:rPr>
        <w:t>Obchodní</w:t>
      </w:r>
      <w:proofErr w:type="gramEnd"/>
      <w:r>
        <w:rPr>
          <w:b/>
          <w:caps/>
        </w:rPr>
        <w:t xml:space="preserve"> </w:t>
      </w:r>
      <w:r w:rsidR="001B3424" w:rsidRPr="00513AED">
        <w:rPr>
          <w:b/>
          <w:caps/>
        </w:rPr>
        <w:t>společnosti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  <w:rPr>
          <w:b/>
          <w:sz w:val="28"/>
          <w:szCs w:val="28"/>
        </w:rPr>
      </w:pPr>
      <w:r w:rsidRPr="00513AED">
        <w:rPr>
          <w:b/>
          <w:sz w:val="28"/>
          <w:szCs w:val="28"/>
        </w:rPr>
        <w:t xml:space="preserve">BGS </w:t>
      </w:r>
      <w:proofErr w:type="spellStart"/>
      <w:r w:rsidRPr="00513AED">
        <w:rPr>
          <w:b/>
          <w:sz w:val="28"/>
          <w:szCs w:val="28"/>
        </w:rPr>
        <w:t>Energy</w:t>
      </w:r>
      <w:proofErr w:type="spellEnd"/>
      <w:r w:rsidRPr="00513AED">
        <w:rPr>
          <w:b/>
          <w:sz w:val="28"/>
          <w:szCs w:val="28"/>
        </w:rPr>
        <w:t xml:space="preserve"> Plus a.s.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</w:pPr>
      <w:r w:rsidRPr="00513AED">
        <w:t>se sídlem</w:t>
      </w:r>
      <w:r w:rsidR="003B0921" w:rsidRPr="00513AED">
        <w:t xml:space="preserve"> Světlá nad Sázavou, Zámecká 7, PSČ 582 91</w:t>
      </w:r>
    </w:p>
    <w:p w:rsidR="003B0921" w:rsidRPr="00513AED" w:rsidRDefault="00FC32E3" w:rsidP="001B3424">
      <w:pPr>
        <w:ind w:left="360"/>
        <w:jc w:val="center"/>
      </w:pPr>
      <w:r w:rsidRPr="00513AED">
        <w:t>IČ</w:t>
      </w:r>
      <w:r w:rsidR="003B0921" w:rsidRPr="00513AED">
        <w:t xml:space="preserve"> </w:t>
      </w:r>
      <w:r w:rsidRPr="00513AED">
        <w:t xml:space="preserve"> 28089880</w:t>
      </w:r>
    </w:p>
    <w:p w:rsidR="003B0921" w:rsidRPr="00561087" w:rsidRDefault="00FC32E3" w:rsidP="003B0921">
      <w:pPr>
        <w:jc w:val="center"/>
        <w:rPr>
          <w:i/>
        </w:rPr>
      </w:pPr>
      <w:r w:rsidRPr="00513AED">
        <w:t xml:space="preserve"> </w:t>
      </w:r>
      <w:proofErr w:type="spellStart"/>
      <w:r w:rsidRPr="00513AED">
        <w:t>zaps</w:t>
      </w:r>
      <w:proofErr w:type="spellEnd"/>
      <w:r w:rsidRPr="00513AED">
        <w:t>. v OR vedeném KS v Hradci Králové, oddíl B, vložka 2840</w:t>
      </w:r>
      <w:r w:rsidR="003B0921" w:rsidRPr="00561087">
        <w:rPr>
          <w:i/>
        </w:rPr>
        <w:t xml:space="preserve">  </w:t>
      </w:r>
    </w:p>
    <w:p w:rsidR="001B3424" w:rsidRPr="00513AED" w:rsidRDefault="001B3424" w:rsidP="001B3424">
      <w:pPr>
        <w:ind w:left="360"/>
        <w:jc w:val="center"/>
        <w:rPr>
          <w:b/>
        </w:rPr>
      </w:pPr>
    </w:p>
    <w:p w:rsidR="003B0921" w:rsidRPr="00ED0B24" w:rsidRDefault="001B3424" w:rsidP="003B0921">
      <w:pPr>
        <w:jc w:val="both"/>
        <w:rPr>
          <w:i/>
        </w:rPr>
      </w:pPr>
      <w:r w:rsidRPr="00513AED">
        <w:tab/>
        <w:t xml:space="preserve">Představenstvo společnosti </w:t>
      </w:r>
      <w:r w:rsidR="00FC32E3" w:rsidRPr="00B53AFF">
        <w:t xml:space="preserve">BGS </w:t>
      </w:r>
      <w:proofErr w:type="spellStart"/>
      <w:r w:rsidR="00FC32E3" w:rsidRPr="00B53AFF">
        <w:t>Energy</w:t>
      </w:r>
      <w:proofErr w:type="spellEnd"/>
      <w:r w:rsidR="00FC32E3" w:rsidRPr="00B53AFF">
        <w:t xml:space="preserve"> Plus a.s.</w:t>
      </w:r>
      <w:r w:rsidR="00513AED" w:rsidRPr="00B53AFF">
        <w:t xml:space="preserve"> (dále jen „společnost“)</w:t>
      </w:r>
      <w:r w:rsidR="00FC32E3" w:rsidRPr="00B53AFF">
        <w:t xml:space="preserve"> </w:t>
      </w:r>
      <w:r w:rsidRPr="00B53AFF">
        <w:t xml:space="preserve">tímto </w:t>
      </w:r>
      <w:r w:rsidR="00ED1DCB">
        <w:t xml:space="preserve">podle §  </w:t>
      </w:r>
      <w:r w:rsidR="00563ED2">
        <w:t>402</w:t>
      </w:r>
      <w:r w:rsidR="00ED1DCB">
        <w:t xml:space="preserve"> zákona č. 90/2012 Sb., zákon o obchodních korporacích (dále jen „ZOK“)</w:t>
      </w:r>
      <w:r w:rsidR="00836DAF">
        <w:t xml:space="preserve"> </w:t>
      </w:r>
      <w:r w:rsidRPr="00B53AFF">
        <w:t xml:space="preserve">svolává </w:t>
      </w:r>
      <w:r w:rsidR="000628AC">
        <w:t xml:space="preserve">řádnou </w:t>
      </w:r>
      <w:r w:rsidRPr="00B53AFF">
        <w:t xml:space="preserve">valnou hromadu společnosti, která se bude konat dne </w:t>
      </w:r>
      <w:proofErr w:type="gramStart"/>
      <w:r w:rsidR="00DC6908">
        <w:t>18</w:t>
      </w:r>
      <w:r w:rsidR="00C01B85">
        <w:t>.</w:t>
      </w:r>
      <w:r w:rsidR="00561087">
        <w:t>8</w:t>
      </w:r>
      <w:r w:rsidR="00C01B85">
        <w:t>.</w:t>
      </w:r>
      <w:r w:rsidR="003B0921" w:rsidRPr="00B53AFF">
        <w:t>201</w:t>
      </w:r>
      <w:r w:rsidR="00C01B85">
        <w:t>5</w:t>
      </w:r>
      <w:proofErr w:type="gramEnd"/>
      <w:r w:rsidR="00AB2A3D" w:rsidRPr="00B53AFF">
        <w:t xml:space="preserve"> od</w:t>
      </w:r>
      <w:r w:rsidR="007B64A8" w:rsidRPr="00B53AFF">
        <w:t xml:space="preserve"> 1</w:t>
      </w:r>
      <w:r w:rsidR="00C01B85">
        <w:t>0</w:t>
      </w:r>
      <w:r w:rsidR="007B64A8" w:rsidRPr="00B53AFF">
        <w:t xml:space="preserve">,00 </w:t>
      </w:r>
      <w:r w:rsidRPr="00B53AFF">
        <w:t>hod.</w:t>
      </w:r>
      <w:r w:rsidR="007B64A8" w:rsidRPr="00B53AFF">
        <w:t xml:space="preserve"> </w:t>
      </w:r>
      <w:r w:rsidR="00470139" w:rsidRPr="00B53AFF">
        <w:t>na adrese</w:t>
      </w:r>
      <w:r w:rsidR="00644FF4" w:rsidRPr="00B53AFF">
        <w:t xml:space="preserve"> </w:t>
      </w:r>
      <w:r w:rsidR="003B0921" w:rsidRPr="00B53AFF">
        <w:t>Horní Bohu</w:t>
      </w:r>
      <w:r w:rsidR="00644FF4" w:rsidRPr="00B53AFF">
        <w:t xml:space="preserve">šice 853, </w:t>
      </w:r>
      <w:r w:rsidR="00470139" w:rsidRPr="00B53AFF">
        <w:t xml:space="preserve">Světlá nad Sázavou, </w:t>
      </w:r>
      <w:r w:rsidRPr="00B53AFF">
        <w:t>s následujícím programem jednání</w:t>
      </w:r>
      <w:r w:rsidR="003B0921" w:rsidRPr="00ED0B24">
        <w:rPr>
          <w:i/>
        </w:rPr>
        <w:t xml:space="preserve">: </w:t>
      </w:r>
    </w:p>
    <w:p w:rsidR="008B0116" w:rsidRPr="008B0116" w:rsidRDefault="008B0116" w:rsidP="008B0116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8B0116">
        <w:t>Zahájení a kontrola usnášeníschopnosti valné hromady</w:t>
      </w:r>
      <w:r w:rsidR="00563ED2">
        <w:t>;</w:t>
      </w:r>
    </w:p>
    <w:p w:rsidR="00561087" w:rsidRDefault="008B0116" w:rsidP="00561087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8B0116">
        <w:t>Volba orgánů valné hromady</w:t>
      </w:r>
      <w:r w:rsidR="00563ED2">
        <w:t>;</w:t>
      </w:r>
      <w:bookmarkStart w:id="0" w:name="_Ref423341809"/>
    </w:p>
    <w:p w:rsidR="00561087" w:rsidRDefault="00561087" w:rsidP="00561087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561087">
        <w:t>Změna stanov Společnosti;</w:t>
      </w:r>
      <w:bookmarkEnd w:id="0"/>
    </w:p>
    <w:p w:rsidR="00561087" w:rsidRDefault="00561087" w:rsidP="008B0116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561087">
        <w:t xml:space="preserve">Volba pana Ing. Miroslava </w:t>
      </w:r>
      <w:proofErr w:type="spellStart"/>
      <w:r w:rsidRPr="00561087">
        <w:t>Tabernause</w:t>
      </w:r>
      <w:proofErr w:type="spellEnd"/>
      <w:r w:rsidRPr="00561087">
        <w:t xml:space="preserve"> dalším členem dozorčí rady</w:t>
      </w:r>
    </w:p>
    <w:p w:rsidR="008B0116" w:rsidRDefault="008B0116" w:rsidP="008B0116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8B0116">
        <w:t>Závěr</w:t>
      </w:r>
    </w:p>
    <w:p w:rsidR="008B0116" w:rsidRDefault="008B0116" w:rsidP="008B0116">
      <w:pPr>
        <w:tabs>
          <w:tab w:val="num" w:pos="0"/>
        </w:tabs>
      </w:pPr>
    </w:p>
    <w:p w:rsidR="00513AED" w:rsidRPr="00561087" w:rsidRDefault="00374B6F" w:rsidP="00513AED">
      <w:pPr>
        <w:jc w:val="both"/>
        <w:rPr>
          <w:i/>
        </w:rPr>
      </w:pPr>
      <w:r w:rsidRPr="00B53AFF">
        <w:tab/>
        <w:t xml:space="preserve">Registrace akcionářů na valné hromadě začíná v místě jejího konání od </w:t>
      </w:r>
      <w:r w:rsidR="00C01B85">
        <w:t>9</w:t>
      </w:r>
      <w:r w:rsidRPr="00B53AFF">
        <w:t xml:space="preserve">,30 hod. </w:t>
      </w:r>
      <w:r w:rsidR="00BE6809" w:rsidRPr="00B53AFF">
        <w:t xml:space="preserve">Akcionáři – právnické osoby se prokazují </w:t>
      </w:r>
      <w:r w:rsidR="00563ED2">
        <w:t xml:space="preserve">aktuálním </w:t>
      </w:r>
      <w:r w:rsidR="00BE6809" w:rsidRPr="00B53AFF">
        <w:t xml:space="preserve">výpisem z obchodního rejstříku nebo z obdobné evidence (originál nebo úředně ověřená kopie). </w:t>
      </w:r>
      <w:r w:rsidR="007E076E" w:rsidRPr="00B53AFF">
        <w:t>A</w:t>
      </w:r>
      <w:r w:rsidR="00BE6809" w:rsidRPr="00B53AFF">
        <w:t xml:space="preserve">kcionáři – fyzické </w:t>
      </w:r>
      <w:r w:rsidR="007E076E" w:rsidRPr="00B53AFF">
        <w:t>o</w:t>
      </w:r>
      <w:r w:rsidR="00BE6809" w:rsidRPr="00B53AFF">
        <w:t>soby se prokazují platným úředním průkazem (občanský průkaz nebo pas). Zástupci akcionářů musí př</w:t>
      </w:r>
      <w:r w:rsidR="00A56671" w:rsidRPr="00B53AFF">
        <w:t>ed zahájením valné hromady</w:t>
      </w:r>
      <w:r w:rsidR="00BE6809" w:rsidRPr="00B53AFF">
        <w:t xml:space="preserve"> předložit písemné plné moci (originál nebo úředně ověřená kopie), ze kterých vyplývá rozsah zmocněncova oprávnění</w:t>
      </w:r>
      <w:r w:rsidR="00563ED2">
        <w:t>. Podpis akcionáře na plné moci musí být úředně ověřen</w:t>
      </w:r>
      <w:r w:rsidR="00BE6809" w:rsidRPr="00B53AFF">
        <w:t>.</w:t>
      </w:r>
      <w:r w:rsidR="00513AED" w:rsidRPr="00B53AFF">
        <w:t xml:space="preserve"> </w:t>
      </w:r>
    </w:p>
    <w:p w:rsidR="00513AED" w:rsidRPr="00561087" w:rsidRDefault="00A56671" w:rsidP="00513AED">
      <w:pPr>
        <w:jc w:val="both"/>
        <w:rPr>
          <w:i/>
          <w:sz w:val="22"/>
          <w:szCs w:val="22"/>
        </w:rPr>
      </w:pPr>
      <w:r w:rsidRPr="00B53AFF">
        <w:t>Rozhodným dnem pro účast na valné hromadě je</w:t>
      </w:r>
      <w:r w:rsidR="00DC6908">
        <w:t xml:space="preserve"> </w:t>
      </w:r>
      <w:proofErr w:type="gramStart"/>
      <w:r w:rsidR="00DC6908">
        <w:t>11</w:t>
      </w:r>
      <w:bookmarkStart w:id="1" w:name="_GoBack"/>
      <w:bookmarkEnd w:id="1"/>
      <w:r w:rsidR="00561087">
        <w:t>.8</w:t>
      </w:r>
      <w:r w:rsidR="00563ED2">
        <w:t>.2015</w:t>
      </w:r>
      <w:proofErr w:type="gramEnd"/>
      <w:r w:rsidR="00563ED2">
        <w:t>,</w:t>
      </w:r>
      <w:r w:rsidR="00660254" w:rsidRPr="00B53AFF">
        <w:t xml:space="preserve"> a to v souladu s </w:t>
      </w:r>
      <w:proofErr w:type="spellStart"/>
      <w:r w:rsidR="00660254" w:rsidRPr="00B53AFF">
        <w:t>ust</w:t>
      </w:r>
      <w:proofErr w:type="spellEnd"/>
      <w:r w:rsidR="00660254" w:rsidRPr="00B53AFF">
        <w:t>. čl.</w:t>
      </w:r>
      <w:r w:rsidR="00563ED2">
        <w:t>13</w:t>
      </w:r>
      <w:r w:rsidR="00660254" w:rsidRPr="00C01B85">
        <w:rPr>
          <w:highlight w:val="yellow"/>
        </w:rPr>
        <w:t xml:space="preserve"> </w:t>
      </w:r>
      <w:r w:rsidR="00660254" w:rsidRPr="00563ED2">
        <w:t xml:space="preserve">odst. </w:t>
      </w:r>
      <w:r w:rsidR="00563ED2" w:rsidRPr="00563ED2">
        <w:t>1</w:t>
      </w:r>
      <w:r w:rsidR="00660254" w:rsidRPr="00563ED2">
        <w:t xml:space="preserve"> stanov společnosti</w:t>
      </w:r>
      <w:r w:rsidRPr="00563ED2">
        <w:t>.</w:t>
      </w:r>
      <w:r w:rsidR="00660254" w:rsidRPr="00563ED2">
        <w:t xml:space="preserve"> Vykonávat akcionářská práva na valné hromadě (zejména, ale nejen,</w:t>
      </w:r>
      <w:r w:rsidR="00660254" w:rsidRPr="00B53AFF">
        <w:t xml:space="preserve"> hlasovat) je oprávněna osoba, která byla akcionářem společnosti k rozhodnému dni. </w:t>
      </w:r>
    </w:p>
    <w:p w:rsidR="00513AED" w:rsidRPr="00561087" w:rsidRDefault="00ED1DCB" w:rsidP="00513AED">
      <w:pPr>
        <w:jc w:val="both"/>
        <w:rPr>
          <w:i/>
        </w:rPr>
      </w:pPr>
      <w:r>
        <w:t>Valné hromady se účastní akcionáři, kteří byli jako vlastníci akcií společnosti zapsáni u schovatele emise imobilizovaných cenných papírů společnosti k rozhodnému dni. Ak</w:t>
      </w:r>
      <w:r w:rsidR="00A56671" w:rsidRPr="00B53AFF">
        <w:t>cionář</w:t>
      </w:r>
      <w:r>
        <w:t xml:space="preserve"> </w:t>
      </w:r>
      <w:r w:rsidR="00A56671" w:rsidRPr="00B53AFF">
        <w:t>na valné hromadě dolož</w:t>
      </w:r>
      <w:r w:rsidR="008B0116">
        <w:t>í</w:t>
      </w:r>
      <w:r w:rsidR="00A56671" w:rsidRPr="00B53AFF">
        <w:t>, že</w:t>
      </w:r>
      <w:r w:rsidR="00A56671" w:rsidRPr="00513AED">
        <w:t xml:space="preserve"> byl akcionářem společnosti k rozhodnému dni, a to certifikátem (</w:t>
      </w:r>
      <w:proofErr w:type="spellStart"/>
      <w:r w:rsidR="00A56671" w:rsidRPr="00513AED">
        <w:t>świadectwo</w:t>
      </w:r>
      <w:proofErr w:type="spellEnd"/>
      <w:r w:rsidR="00A56671" w:rsidRPr="00513AED">
        <w:t xml:space="preserve"> </w:t>
      </w:r>
      <w:proofErr w:type="spellStart"/>
      <w:r w:rsidR="00A56671" w:rsidRPr="00513AED">
        <w:t>depozytowe</w:t>
      </w:r>
      <w:proofErr w:type="spellEnd"/>
      <w:r w:rsidR="00A56671" w:rsidRPr="00513AED">
        <w:t>) vydaným členem Národního depozitáře cenných papírů v Polské republice, který pro něj jako pro vlastníka cenných papírů vede držitelský účet.</w:t>
      </w:r>
    </w:p>
    <w:p w:rsidR="00513AED" w:rsidRPr="00561087" w:rsidRDefault="00A56671" w:rsidP="00513AED">
      <w:pPr>
        <w:jc w:val="both"/>
        <w:rPr>
          <w:i/>
        </w:rPr>
      </w:pPr>
      <w:r w:rsidRPr="00513AED">
        <w:t>Akcionáři nemají nárok na úhradu nákladů spojených s jejich účastí na valné hromadě.</w:t>
      </w:r>
      <w:r w:rsidR="00513AED">
        <w:t xml:space="preserve"> </w:t>
      </w:r>
    </w:p>
    <w:p w:rsidR="00513AED" w:rsidRDefault="00513AED" w:rsidP="0092235D">
      <w:pPr>
        <w:pStyle w:val="Zkladntextodsazen"/>
        <w:rPr>
          <w:i/>
          <w:sz w:val="24"/>
          <w:szCs w:val="24"/>
        </w:rPr>
      </w:pPr>
    </w:p>
    <w:p w:rsidR="00BF6719" w:rsidRDefault="00BF6719" w:rsidP="0092235D">
      <w:pPr>
        <w:pStyle w:val="Zkladntextodsazen"/>
        <w:rPr>
          <w:i/>
          <w:sz w:val="24"/>
          <w:szCs w:val="24"/>
        </w:rPr>
      </w:pPr>
    </w:p>
    <w:p w:rsidR="00FD0612" w:rsidRDefault="00FD0612" w:rsidP="00BF6719">
      <w:pPr>
        <w:jc w:val="center"/>
        <w:rPr>
          <w:b/>
          <w:u w:val="single"/>
        </w:rPr>
      </w:pPr>
      <w:r w:rsidRPr="002B3587">
        <w:rPr>
          <w:b/>
          <w:u w:val="single"/>
        </w:rPr>
        <w:t>Návrh</w:t>
      </w:r>
      <w:r>
        <w:rPr>
          <w:b/>
          <w:u w:val="single"/>
        </w:rPr>
        <w:t>y</w:t>
      </w:r>
      <w:r w:rsidRPr="002B3587">
        <w:rPr>
          <w:b/>
          <w:u w:val="single"/>
        </w:rPr>
        <w:t xml:space="preserve"> usnesení</w:t>
      </w:r>
    </w:p>
    <w:p w:rsidR="00FD0612" w:rsidRDefault="00FD0612" w:rsidP="00FD0612">
      <w:pPr>
        <w:rPr>
          <w:b/>
        </w:rPr>
      </w:pPr>
      <w:r w:rsidRPr="00195E9E">
        <w:rPr>
          <w:b/>
        </w:rPr>
        <w:t>ad 1)</w:t>
      </w:r>
    </w:p>
    <w:p w:rsidR="00FD0612" w:rsidRDefault="00FD0612" w:rsidP="00FE2352">
      <w:pPr>
        <w:jc w:val="both"/>
      </w:pPr>
      <w:r>
        <w:t>Žádný návrh usnesení.</w:t>
      </w:r>
    </w:p>
    <w:p w:rsidR="004D6FD3" w:rsidRPr="007871EE" w:rsidRDefault="004D6FD3" w:rsidP="00FE2352">
      <w:pPr>
        <w:pStyle w:val="Zkladntextodsazen"/>
        <w:rPr>
          <w:rFonts w:ascii="Times New Roman" w:hAnsi="Times New Roman"/>
          <w:sz w:val="24"/>
          <w:szCs w:val="24"/>
        </w:rPr>
      </w:pPr>
      <w:r w:rsidRPr="007871EE">
        <w:rPr>
          <w:rFonts w:ascii="Times New Roman" w:hAnsi="Times New Roman"/>
          <w:sz w:val="24"/>
          <w:szCs w:val="24"/>
          <w:u w:val="single"/>
        </w:rPr>
        <w:t xml:space="preserve">Vyjádření představenstva: </w:t>
      </w:r>
      <w:r w:rsidRPr="007871EE">
        <w:rPr>
          <w:rFonts w:ascii="Times New Roman" w:hAnsi="Times New Roman"/>
          <w:sz w:val="24"/>
          <w:szCs w:val="24"/>
        </w:rPr>
        <w:t xml:space="preserve">Valná hromada bude zahájena a do okamžiku volby předsedy valné hromady řízena osobou pověřenou svolavatelem. </w:t>
      </w:r>
    </w:p>
    <w:p w:rsidR="00DB51E5" w:rsidRPr="00195E9E" w:rsidRDefault="00DB51E5" w:rsidP="00FD0612"/>
    <w:p w:rsidR="00FD0612" w:rsidRPr="00195E9E" w:rsidRDefault="00FD0612" w:rsidP="00FD0612">
      <w:pPr>
        <w:rPr>
          <w:b/>
        </w:rPr>
      </w:pPr>
      <w:r w:rsidRPr="00195E9E">
        <w:rPr>
          <w:b/>
        </w:rPr>
        <w:t xml:space="preserve">ad 2) </w:t>
      </w:r>
    </w:p>
    <w:p w:rsidR="00561087" w:rsidRDefault="00561087" w:rsidP="00FE2352">
      <w:pPr>
        <w:jc w:val="both"/>
      </w:pPr>
      <w:r>
        <w:t>Žádný návrh usnesení.</w:t>
      </w:r>
    </w:p>
    <w:p w:rsidR="00561087" w:rsidRPr="007871EE" w:rsidRDefault="00561087" w:rsidP="00FE2352">
      <w:pPr>
        <w:pStyle w:val="Zkladntextodsazen"/>
        <w:rPr>
          <w:rFonts w:ascii="Times New Roman" w:hAnsi="Times New Roman"/>
          <w:sz w:val="24"/>
          <w:szCs w:val="24"/>
        </w:rPr>
      </w:pPr>
      <w:r w:rsidRPr="007871EE">
        <w:rPr>
          <w:rFonts w:ascii="Times New Roman" w:hAnsi="Times New Roman"/>
          <w:sz w:val="24"/>
          <w:szCs w:val="24"/>
          <w:u w:val="single"/>
        </w:rPr>
        <w:t xml:space="preserve">Vyjádření představenstva: </w:t>
      </w:r>
      <w:r>
        <w:rPr>
          <w:rFonts w:ascii="Times New Roman" w:hAnsi="Times New Roman"/>
          <w:sz w:val="24"/>
          <w:szCs w:val="24"/>
        </w:rPr>
        <w:t>Do orgán</w:t>
      </w:r>
      <w:r w:rsidR="006022F0">
        <w:rPr>
          <w:rFonts w:ascii="Times New Roman" w:hAnsi="Times New Roman"/>
          <w:sz w:val="24"/>
          <w:szCs w:val="24"/>
        </w:rPr>
        <w:t>ů valné hromady (předseda zapis</w:t>
      </w:r>
      <w:r>
        <w:rPr>
          <w:rFonts w:ascii="Times New Roman" w:hAnsi="Times New Roman"/>
          <w:sz w:val="24"/>
          <w:szCs w:val="24"/>
        </w:rPr>
        <w:t>ovatel,</w:t>
      </w:r>
      <w:r w:rsidR="00D5414E">
        <w:rPr>
          <w:rFonts w:ascii="Times New Roman" w:hAnsi="Times New Roman"/>
          <w:sz w:val="24"/>
          <w:szCs w:val="24"/>
        </w:rPr>
        <w:t xml:space="preserve"> dva</w:t>
      </w:r>
      <w:r>
        <w:rPr>
          <w:rFonts w:ascii="Times New Roman" w:hAnsi="Times New Roman"/>
          <w:sz w:val="24"/>
          <w:szCs w:val="24"/>
        </w:rPr>
        <w:t xml:space="preserve"> ověřovatelé zápisu, sčitatel) budou navrženy osoby podle přítomnosti na valné hromadě.</w:t>
      </w:r>
      <w:r w:rsidRPr="007871EE">
        <w:rPr>
          <w:rFonts w:ascii="Times New Roman" w:hAnsi="Times New Roman"/>
          <w:sz w:val="24"/>
          <w:szCs w:val="24"/>
        </w:rPr>
        <w:t xml:space="preserve"> </w:t>
      </w:r>
    </w:p>
    <w:p w:rsidR="00DB51E5" w:rsidRDefault="00DB51E5" w:rsidP="00FD0612">
      <w:pPr>
        <w:jc w:val="both"/>
      </w:pPr>
    </w:p>
    <w:p w:rsidR="00FD0612" w:rsidRDefault="00FD0612" w:rsidP="00FD0612">
      <w:pPr>
        <w:rPr>
          <w:b/>
        </w:rPr>
      </w:pPr>
      <w:r w:rsidRPr="00195E9E">
        <w:rPr>
          <w:b/>
        </w:rPr>
        <w:t xml:space="preserve">ad </w:t>
      </w:r>
      <w:r>
        <w:rPr>
          <w:b/>
        </w:rPr>
        <w:t>3</w:t>
      </w:r>
      <w:r w:rsidRPr="00195E9E">
        <w:rPr>
          <w:b/>
        </w:rPr>
        <w:t xml:space="preserve">) </w:t>
      </w:r>
    </w:p>
    <w:p w:rsidR="00561087" w:rsidRDefault="00561087" w:rsidP="00FE2352">
      <w:pPr>
        <w:jc w:val="both"/>
      </w:pPr>
      <w:r w:rsidRPr="00561087">
        <w:t>Bude navrženo k přijetí následující usnesení o změně stanov společnosti</w:t>
      </w:r>
    </w:p>
    <w:p w:rsidR="00561087" w:rsidRPr="00561087" w:rsidRDefault="00561087" w:rsidP="00FD0612"/>
    <w:p w:rsidR="00561087" w:rsidRPr="00FE2352" w:rsidRDefault="00561087" w:rsidP="00FE2352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 w:rsidRPr="00B5315A">
        <w:rPr>
          <w:rFonts w:ascii="Arial" w:hAnsi="Arial" w:cs="Arial"/>
          <w:bCs/>
          <w:i/>
          <w:sz w:val="20"/>
        </w:rPr>
        <w:lastRenderedPageBreak/>
        <w:t xml:space="preserve">Do čl. 14 odst. 3 stanov Společnosti se doplňuje </w:t>
      </w:r>
      <w:r>
        <w:rPr>
          <w:rFonts w:ascii="Arial" w:hAnsi="Arial" w:cs="Arial"/>
          <w:bCs/>
          <w:i/>
          <w:sz w:val="20"/>
        </w:rPr>
        <w:t xml:space="preserve">druhá </w:t>
      </w:r>
      <w:r w:rsidRPr="00B5315A">
        <w:rPr>
          <w:rFonts w:ascii="Arial" w:hAnsi="Arial" w:cs="Arial"/>
          <w:bCs/>
          <w:i/>
          <w:sz w:val="20"/>
        </w:rPr>
        <w:t xml:space="preserve">věta, která zní: „O věcech uvedených v článku 11 </w:t>
      </w:r>
      <w:r>
        <w:rPr>
          <w:rFonts w:ascii="Arial" w:hAnsi="Arial" w:cs="Arial"/>
          <w:bCs/>
          <w:i/>
          <w:sz w:val="20"/>
        </w:rPr>
        <w:t xml:space="preserve">odst. 2 </w:t>
      </w:r>
      <w:r w:rsidRPr="00B5315A">
        <w:rPr>
          <w:rFonts w:ascii="Arial" w:hAnsi="Arial" w:cs="Arial"/>
          <w:bCs/>
          <w:i/>
          <w:sz w:val="20"/>
        </w:rPr>
        <w:t>písm. a), b), c), d), e), f), g), h), i), j), m), n), o), p), q) a r) stanov rozhoduje valná hromada 75% většinou všech hlasů akcionářů.“</w:t>
      </w:r>
    </w:p>
    <w:p w:rsidR="009A1928" w:rsidRPr="00FE2352" w:rsidRDefault="00561087" w:rsidP="00FE2352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 w:rsidRPr="00B5315A">
        <w:rPr>
          <w:rFonts w:ascii="Arial" w:hAnsi="Arial" w:cs="Arial"/>
          <w:bCs/>
          <w:i/>
          <w:sz w:val="20"/>
        </w:rPr>
        <w:t xml:space="preserve">Do čl. 18 odst. 7 stanov Společnosti se mezi druhou a třetí větu doplňuje věta, která zní: „K přijetí, změně a zrušení usnesení o (i) věcech s hodnotou nejméně 1.000.000,- Kč (slovy jeden milion korun </w:t>
      </w:r>
      <w:proofErr w:type="gramStart"/>
      <w:r w:rsidRPr="00B5315A">
        <w:rPr>
          <w:rFonts w:ascii="Arial" w:hAnsi="Arial" w:cs="Arial"/>
          <w:bCs/>
          <w:i/>
          <w:sz w:val="20"/>
        </w:rPr>
        <w:t>českých) (v případě</w:t>
      </w:r>
      <w:proofErr w:type="gramEnd"/>
      <w:r w:rsidRPr="00B5315A">
        <w:rPr>
          <w:rFonts w:ascii="Arial" w:hAnsi="Arial" w:cs="Arial"/>
          <w:bCs/>
          <w:i/>
          <w:sz w:val="20"/>
        </w:rPr>
        <w:t xml:space="preserve"> opakovaných plnění 1.000.000,- Kč ročně), (</w:t>
      </w:r>
      <w:proofErr w:type="spellStart"/>
      <w:r w:rsidRPr="00B5315A">
        <w:rPr>
          <w:rFonts w:ascii="Arial" w:hAnsi="Arial" w:cs="Arial"/>
          <w:bCs/>
          <w:i/>
          <w:sz w:val="20"/>
        </w:rPr>
        <w:t>ii</w:t>
      </w:r>
      <w:proofErr w:type="spellEnd"/>
      <w:r w:rsidRPr="00B5315A">
        <w:rPr>
          <w:rFonts w:ascii="Arial" w:hAnsi="Arial" w:cs="Arial"/>
          <w:bCs/>
          <w:i/>
          <w:sz w:val="20"/>
        </w:rPr>
        <w:t>) obsazení pozic členů statutárního orgánu dceřiných společností a (</w:t>
      </w:r>
      <w:proofErr w:type="spellStart"/>
      <w:r w:rsidRPr="00B5315A">
        <w:rPr>
          <w:rFonts w:ascii="Arial" w:hAnsi="Arial" w:cs="Arial"/>
          <w:bCs/>
          <w:i/>
          <w:sz w:val="20"/>
        </w:rPr>
        <w:t>iii</w:t>
      </w:r>
      <w:proofErr w:type="spellEnd"/>
      <w:r w:rsidRPr="00B5315A">
        <w:rPr>
          <w:rFonts w:ascii="Arial" w:hAnsi="Arial" w:cs="Arial"/>
          <w:bCs/>
          <w:i/>
          <w:sz w:val="20"/>
        </w:rPr>
        <w:t>) svěření pravomocí představenstva jednotlivým členům, je třeba hlasů všech členů představenstva.“</w:t>
      </w:r>
    </w:p>
    <w:p w:rsidR="00561087" w:rsidRPr="00FE2352" w:rsidRDefault="009A1928" w:rsidP="00FE2352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V článku 16. odst. 2 stanov Společnosti se první věta mění tak, že nově zní: Funkční období člena představenstva je 5 let a zaniká v zákonem a těmito stanovami určených případech.</w:t>
      </w:r>
    </w:p>
    <w:p w:rsidR="009A1928" w:rsidRPr="00FE2352" w:rsidRDefault="00561087" w:rsidP="00FE2352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 w:rsidRPr="00B5315A">
        <w:rPr>
          <w:rFonts w:ascii="Arial" w:hAnsi="Arial" w:cs="Arial"/>
          <w:bCs/>
          <w:i/>
          <w:sz w:val="20"/>
        </w:rPr>
        <w:t>Čl. 21 odst. 1 stanov Společnosti se mění tak, že nově zní: „Dozorčí rada má dva členy, které volí a odvolává valná hromada.“</w:t>
      </w:r>
    </w:p>
    <w:p w:rsidR="00561087" w:rsidRPr="00FE2352" w:rsidRDefault="009A1928" w:rsidP="00FE2352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V článku 21. odst. 2 stanov Společnosti se první věta mění tak, že nově zní: Funkční období člena dozorčí rady je 5 let a zaniká volbou nového člena dozorčí rady, odstoupením nebo odvoláním člena dozorčí rady nebo jinými způsoby dle zákona a těchto stanov.</w:t>
      </w:r>
    </w:p>
    <w:p w:rsidR="00561087" w:rsidRDefault="00561087" w:rsidP="00561087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Arial" w:hAnsi="Arial" w:cs="Arial"/>
          <w:bCs/>
          <w:i/>
          <w:sz w:val="20"/>
        </w:rPr>
      </w:pPr>
      <w:r w:rsidRPr="00B5315A">
        <w:rPr>
          <w:rFonts w:ascii="Arial" w:hAnsi="Arial" w:cs="Arial"/>
          <w:bCs/>
          <w:i/>
          <w:sz w:val="20"/>
        </w:rPr>
        <w:t xml:space="preserve">V čl. 22 odst. 4 stanov Společnosti se čtvrtá a pátá </w:t>
      </w:r>
      <w:r>
        <w:rPr>
          <w:rFonts w:ascii="Arial" w:hAnsi="Arial" w:cs="Arial"/>
          <w:bCs/>
          <w:i/>
          <w:sz w:val="20"/>
        </w:rPr>
        <w:t xml:space="preserve">věta </w:t>
      </w:r>
      <w:r w:rsidRPr="00B5315A">
        <w:rPr>
          <w:rFonts w:ascii="Arial" w:hAnsi="Arial" w:cs="Arial"/>
          <w:bCs/>
          <w:i/>
          <w:sz w:val="20"/>
        </w:rPr>
        <w:t>ruší a nahrazuj</w:t>
      </w:r>
      <w:r>
        <w:rPr>
          <w:rFonts w:ascii="Arial" w:hAnsi="Arial" w:cs="Arial"/>
          <w:bCs/>
          <w:i/>
          <w:sz w:val="20"/>
        </w:rPr>
        <w:t>í</w:t>
      </w:r>
      <w:r w:rsidRPr="00B5315A">
        <w:rPr>
          <w:rFonts w:ascii="Arial" w:hAnsi="Arial" w:cs="Arial"/>
          <w:bCs/>
          <w:i/>
          <w:sz w:val="20"/>
        </w:rPr>
        <w:t xml:space="preserve"> se větou, která zní: „V případě rovnosti hlasů není hlas předsedy ani místopředsedy rozhodující.“</w:t>
      </w:r>
    </w:p>
    <w:p w:rsidR="00561087" w:rsidRDefault="00561087" w:rsidP="00561087">
      <w:pPr>
        <w:pStyle w:val="Odstavecseseznamem"/>
        <w:rPr>
          <w:rFonts w:ascii="Arial" w:hAnsi="Arial" w:cs="Arial"/>
          <w:bCs/>
          <w:i/>
        </w:rPr>
      </w:pPr>
    </w:p>
    <w:p w:rsidR="00561087" w:rsidRPr="00B5315A" w:rsidRDefault="00561087" w:rsidP="00FE2352">
      <w:pPr>
        <w:pStyle w:val="Zkladntext"/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bCs/>
          <w:i/>
          <w:sz w:val="20"/>
        </w:rPr>
      </w:pPr>
    </w:p>
    <w:p w:rsidR="00FE2352" w:rsidRDefault="009A1928" w:rsidP="00FE2352">
      <w:pPr>
        <w:jc w:val="both"/>
      </w:pPr>
      <w:r w:rsidRPr="009A1928">
        <w:rPr>
          <w:u w:val="single"/>
        </w:rPr>
        <w:t>Zdůvodnění:</w:t>
      </w:r>
      <w:r w:rsidRPr="009A1928">
        <w:t xml:space="preserve"> </w:t>
      </w:r>
      <w:r w:rsidR="00FE2352">
        <w:t>Podstatou navrhovaných změn stanov je jednak zpřísnění procesů přijímání rozhodnutí jak na úrovni valné hromady tak představenstva a dozorčí rady, a to za účelem posílení účasti akcionářů na rozhodovacích procesech, omezení představenstva při rozhodování o pro společnost významných</w:t>
      </w:r>
      <w:r w:rsidR="00D5414E">
        <w:t xml:space="preserve"> záležitostech</w:t>
      </w:r>
      <w:r w:rsidR="00FE2352">
        <w:t>, a dále rozšíření počtu členů dozorčí rady na dva členy za účelem posílení kontrolních mechanismů. V zájmu právní jistoty se navrhuje i stanovení konkrétní délky funkčního období členů představenstva a dozorčí rady. Každý akcionář má právo zdarma nahlédnout do návrhu změny stanov v sídle společnosti, a to ode dne uveřejnění této pozvánky do dne předcházejícího dni konání valné hromady.</w:t>
      </w:r>
    </w:p>
    <w:p w:rsidR="00FE2352" w:rsidRDefault="00FE2352" w:rsidP="00FD0612"/>
    <w:p w:rsidR="00DB51E5" w:rsidRPr="00FE2352" w:rsidRDefault="00FD0612" w:rsidP="0088349D">
      <w:pPr>
        <w:rPr>
          <w:b/>
        </w:rPr>
      </w:pPr>
      <w:r>
        <w:rPr>
          <w:b/>
        </w:rPr>
        <w:t>a</w:t>
      </w:r>
      <w:r w:rsidRPr="00FD0612">
        <w:rPr>
          <w:b/>
        </w:rPr>
        <w:t xml:space="preserve">d </w:t>
      </w:r>
      <w:r w:rsidR="00BF6719">
        <w:rPr>
          <w:b/>
        </w:rPr>
        <w:t>4</w:t>
      </w:r>
      <w:r w:rsidRPr="00FD0612">
        <w:rPr>
          <w:b/>
        </w:rPr>
        <w:t>)</w:t>
      </w:r>
    </w:p>
    <w:p w:rsidR="00FE2352" w:rsidRDefault="00FE2352" w:rsidP="00FE2352">
      <w:pPr>
        <w:jc w:val="both"/>
      </w:pPr>
      <w:r w:rsidRPr="00FE2352">
        <w:t>Bude navrženo k přijetí následující usnesení</w:t>
      </w:r>
      <w:r>
        <w:t xml:space="preserve">: </w:t>
      </w:r>
    </w:p>
    <w:p w:rsidR="00FE2352" w:rsidRPr="00FE2352" w:rsidRDefault="00FE2352" w:rsidP="00FE2352">
      <w:pPr>
        <w:jc w:val="both"/>
        <w:rPr>
          <w:bCs/>
          <w:i/>
        </w:rPr>
      </w:pPr>
      <w:r w:rsidRPr="00FE2352">
        <w:rPr>
          <w:i/>
        </w:rPr>
        <w:t xml:space="preserve">Valná hromada tímto volí do funkce dalšího člena dozorčí rady Společnosti pana Ing. Miroslava </w:t>
      </w:r>
      <w:proofErr w:type="spellStart"/>
      <w:r w:rsidRPr="00FE2352">
        <w:rPr>
          <w:i/>
        </w:rPr>
        <w:t>Tabernause</w:t>
      </w:r>
      <w:proofErr w:type="spellEnd"/>
      <w:r w:rsidRPr="00FE2352">
        <w:rPr>
          <w:i/>
        </w:rPr>
        <w:t xml:space="preserve">, dat. </w:t>
      </w:r>
      <w:proofErr w:type="gramStart"/>
      <w:r w:rsidRPr="00FE2352">
        <w:rPr>
          <w:i/>
        </w:rPr>
        <w:t>nar.</w:t>
      </w:r>
      <w:proofErr w:type="gramEnd"/>
      <w:r w:rsidRPr="00FE2352">
        <w:rPr>
          <w:i/>
        </w:rPr>
        <w:t xml:space="preserve"> 31. května 1989, bytem Janka </w:t>
      </w:r>
      <w:proofErr w:type="spellStart"/>
      <w:r w:rsidRPr="00FE2352">
        <w:rPr>
          <w:i/>
        </w:rPr>
        <w:t>Kráľa</w:t>
      </w:r>
      <w:proofErr w:type="spellEnd"/>
      <w:r w:rsidRPr="00FE2352">
        <w:rPr>
          <w:i/>
        </w:rPr>
        <w:t xml:space="preserve"> 9/19, 965 01 </w:t>
      </w:r>
      <w:proofErr w:type="spellStart"/>
      <w:r w:rsidRPr="00FE2352">
        <w:rPr>
          <w:i/>
        </w:rPr>
        <w:t>Žiar</w:t>
      </w:r>
      <w:proofErr w:type="spellEnd"/>
      <w:r w:rsidRPr="00FE2352">
        <w:rPr>
          <w:i/>
        </w:rPr>
        <w:t xml:space="preserve"> nad </w:t>
      </w:r>
      <w:proofErr w:type="spellStart"/>
      <w:r w:rsidRPr="00FE2352">
        <w:rPr>
          <w:i/>
        </w:rPr>
        <w:t>Hronom</w:t>
      </w:r>
      <w:proofErr w:type="spellEnd"/>
      <w:r w:rsidRPr="00FE2352">
        <w:rPr>
          <w:i/>
        </w:rPr>
        <w:t>, Slovenská republika, a to s účinností ke dni přijetí tohoto usnesení.“</w:t>
      </w:r>
    </w:p>
    <w:p w:rsidR="00FE2352" w:rsidRPr="00FE2352" w:rsidRDefault="00FE2352" w:rsidP="00FE2352">
      <w:pPr>
        <w:jc w:val="both"/>
        <w:rPr>
          <w:u w:val="single"/>
        </w:rPr>
      </w:pPr>
    </w:p>
    <w:p w:rsidR="00FE2352" w:rsidRPr="00FE2352" w:rsidRDefault="00FE2352" w:rsidP="00FE2352">
      <w:pPr>
        <w:pStyle w:val="Zkladntextodsazen3"/>
        <w:spacing w:after="0"/>
        <w:ind w:left="0"/>
        <w:jc w:val="both"/>
        <w:rPr>
          <w:sz w:val="24"/>
          <w:szCs w:val="24"/>
          <w:u w:val="single"/>
        </w:rPr>
      </w:pPr>
      <w:r w:rsidRPr="00FE2352">
        <w:rPr>
          <w:sz w:val="24"/>
          <w:szCs w:val="24"/>
          <w:u w:val="single"/>
        </w:rPr>
        <w:t>Zdůvodnění:</w:t>
      </w:r>
      <w:r>
        <w:rPr>
          <w:u w:val="single"/>
        </w:rPr>
        <w:t xml:space="preserve"> </w:t>
      </w:r>
      <w:r w:rsidR="00D5414E">
        <w:rPr>
          <w:sz w:val="24"/>
          <w:szCs w:val="24"/>
        </w:rPr>
        <w:t>Počet členů dozorčí rady s</w:t>
      </w:r>
      <w:r w:rsidRPr="00FE2352">
        <w:rPr>
          <w:sz w:val="24"/>
          <w:szCs w:val="24"/>
        </w:rPr>
        <w:t>polečnosti se změnou stanov navrhuje zvýšit na dva. V souvislosti s touto změnou se navrhuje volba druhého člena dozorčí rady.</w:t>
      </w:r>
    </w:p>
    <w:p w:rsidR="006022F0" w:rsidRDefault="006022F0" w:rsidP="00FD0612">
      <w:pPr>
        <w:rPr>
          <w:b/>
        </w:rPr>
      </w:pPr>
    </w:p>
    <w:p w:rsidR="00FD0612" w:rsidRDefault="0088349D" w:rsidP="00FD0612">
      <w:pPr>
        <w:rPr>
          <w:b/>
        </w:rPr>
      </w:pPr>
      <w:r>
        <w:rPr>
          <w:b/>
        </w:rPr>
        <w:t xml:space="preserve">ad </w:t>
      </w:r>
      <w:r w:rsidR="00FE2352">
        <w:rPr>
          <w:b/>
        </w:rPr>
        <w:t>5</w:t>
      </w:r>
      <w:r>
        <w:rPr>
          <w:b/>
        </w:rPr>
        <w:t>)</w:t>
      </w:r>
    </w:p>
    <w:p w:rsidR="00FE2352" w:rsidRDefault="00FE2352" w:rsidP="00FE2352">
      <w:r w:rsidRPr="00FE2352">
        <w:t>Není předkládán žádný návrh usnesení.</w:t>
      </w:r>
    </w:p>
    <w:p w:rsidR="00FE2352" w:rsidRDefault="00FE2352" w:rsidP="00A028C6">
      <w:pPr>
        <w:jc w:val="both"/>
      </w:pPr>
    </w:p>
    <w:p w:rsidR="00CE7EC7" w:rsidRPr="00513AED" w:rsidRDefault="00CE7EC7" w:rsidP="00A028C6">
      <w:pPr>
        <w:jc w:val="both"/>
        <w:rPr>
          <w:i/>
        </w:rPr>
      </w:pPr>
      <w:r w:rsidRPr="00513AED">
        <w:t>V</w:t>
      </w:r>
      <w:r w:rsidR="00770C50" w:rsidRPr="00513AED">
        <w:t>e Světlé nad Sázavou</w:t>
      </w:r>
      <w:r w:rsidR="00E223A7" w:rsidRPr="00513AED">
        <w:t xml:space="preserve"> dne</w:t>
      </w:r>
      <w:r w:rsidR="000F7CD3" w:rsidRPr="00513AED">
        <w:t xml:space="preserve"> </w:t>
      </w:r>
      <w:proofErr w:type="gramStart"/>
      <w:r w:rsidR="002B72C5">
        <w:t>14</w:t>
      </w:r>
      <w:r w:rsidR="00FE2352">
        <w:t>.7</w:t>
      </w:r>
      <w:r w:rsidR="00333AEB">
        <w:t>.2015</w:t>
      </w:r>
      <w:proofErr w:type="gramEnd"/>
    </w:p>
    <w:p w:rsidR="00C84A80" w:rsidRPr="00513AED" w:rsidRDefault="00C84A80"/>
    <w:p w:rsidR="00513AED" w:rsidRPr="00513AED" w:rsidRDefault="00513AED" w:rsidP="00513AED">
      <w:pPr>
        <w:ind w:left="360"/>
        <w:jc w:val="both"/>
      </w:pPr>
    </w:p>
    <w:p w:rsidR="00513AED" w:rsidRPr="00FE2352" w:rsidRDefault="006B0158" w:rsidP="00513AED">
      <w:pPr>
        <w:ind w:left="360"/>
        <w:jc w:val="both"/>
        <w:rPr>
          <w:i/>
        </w:rPr>
      </w:pPr>
      <w:r w:rsidRPr="00513AED">
        <w:tab/>
      </w:r>
      <w:r w:rsidRPr="00513AED">
        <w:tab/>
      </w:r>
      <w:r w:rsidRPr="00513AED">
        <w:tab/>
      </w:r>
      <w:r w:rsidRPr="00513AED">
        <w:tab/>
      </w:r>
      <w:r w:rsidRPr="00513AED">
        <w:tab/>
      </w:r>
      <w:r w:rsidR="004158CF">
        <w:tab/>
      </w:r>
      <w:r w:rsidR="004158CF">
        <w:tab/>
      </w:r>
      <w:r w:rsidR="004158CF">
        <w:tab/>
      </w:r>
      <w:r w:rsidRPr="00513AED">
        <w:t>představenstvo společnosti</w:t>
      </w:r>
    </w:p>
    <w:p w:rsidR="00FD0612" w:rsidRDefault="00FD0612"/>
    <w:p w:rsidR="00FD0612" w:rsidRPr="00513AED" w:rsidRDefault="00FD0612"/>
    <w:p w:rsidR="00A028C6" w:rsidRPr="00513AED" w:rsidRDefault="00A028C6" w:rsidP="00A028C6"/>
    <w:sectPr w:rsidR="00A028C6" w:rsidRPr="00513AED" w:rsidSect="0075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FEB"/>
    <w:multiLevelType w:val="singleLevel"/>
    <w:tmpl w:val="1A161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E2E2923"/>
    <w:multiLevelType w:val="hybridMultilevel"/>
    <w:tmpl w:val="C6A652D8"/>
    <w:lvl w:ilvl="0" w:tplc="A4F84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A4C"/>
    <w:multiLevelType w:val="hybridMultilevel"/>
    <w:tmpl w:val="7866760A"/>
    <w:lvl w:ilvl="0" w:tplc="DEC485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748249D"/>
    <w:multiLevelType w:val="hybridMultilevel"/>
    <w:tmpl w:val="ADFAC1E4"/>
    <w:lvl w:ilvl="0" w:tplc="0038A44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968EC"/>
    <w:multiLevelType w:val="hybridMultilevel"/>
    <w:tmpl w:val="B68A7D42"/>
    <w:lvl w:ilvl="0" w:tplc="1D18705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147ED"/>
    <w:multiLevelType w:val="singleLevel"/>
    <w:tmpl w:val="AFCA6A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>
    <w:nsid w:val="647D59EC"/>
    <w:multiLevelType w:val="hybridMultilevel"/>
    <w:tmpl w:val="E17A9948"/>
    <w:lvl w:ilvl="0" w:tplc="7DEC2F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594F36"/>
    <w:multiLevelType w:val="multilevel"/>
    <w:tmpl w:val="42DC6F62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2D9351D"/>
    <w:multiLevelType w:val="hybridMultilevel"/>
    <w:tmpl w:val="CA022A04"/>
    <w:lvl w:ilvl="0" w:tplc="E0745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39B1"/>
    <w:multiLevelType w:val="hybridMultilevel"/>
    <w:tmpl w:val="8C8415AA"/>
    <w:lvl w:ilvl="0" w:tplc="A9B624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24"/>
    <w:rsid w:val="000628AC"/>
    <w:rsid w:val="00074404"/>
    <w:rsid w:val="0009377E"/>
    <w:rsid w:val="000E6888"/>
    <w:rsid w:val="000F7CD3"/>
    <w:rsid w:val="00126AA1"/>
    <w:rsid w:val="00180628"/>
    <w:rsid w:val="001A0FCA"/>
    <w:rsid w:val="001A2547"/>
    <w:rsid w:val="001B3424"/>
    <w:rsid w:val="001E5F6E"/>
    <w:rsid w:val="00263EFF"/>
    <w:rsid w:val="00270AE3"/>
    <w:rsid w:val="00275367"/>
    <w:rsid w:val="00275D45"/>
    <w:rsid w:val="002B5119"/>
    <w:rsid w:val="002B72C5"/>
    <w:rsid w:val="002C47F2"/>
    <w:rsid w:val="00314540"/>
    <w:rsid w:val="0032382A"/>
    <w:rsid w:val="00324C85"/>
    <w:rsid w:val="00326D01"/>
    <w:rsid w:val="00333AEB"/>
    <w:rsid w:val="00336D2E"/>
    <w:rsid w:val="00336E55"/>
    <w:rsid w:val="00374B6F"/>
    <w:rsid w:val="003869DB"/>
    <w:rsid w:val="003B0921"/>
    <w:rsid w:val="003B0E60"/>
    <w:rsid w:val="004158CF"/>
    <w:rsid w:val="00421487"/>
    <w:rsid w:val="00462CEB"/>
    <w:rsid w:val="00470139"/>
    <w:rsid w:val="004A1031"/>
    <w:rsid w:val="004D6FD3"/>
    <w:rsid w:val="004E5BAD"/>
    <w:rsid w:val="004F0AE0"/>
    <w:rsid w:val="00513AED"/>
    <w:rsid w:val="00526234"/>
    <w:rsid w:val="00527C74"/>
    <w:rsid w:val="00561087"/>
    <w:rsid w:val="00563ED2"/>
    <w:rsid w:val="005811EC"/>
    <w:rsid w:val="005C0280"/>
    <w:rsid w:val="006022F0"/>
    <w:rsid w:val="0061418C"/>
    <w:rsid w:val="00644FF4"/>
    <w:rsid w:val="00652CF0"/>
    <w:rsid w:val="006562D3"/>
    <w:rsid w:val="00660254"/>
    <w:rsid w:val="00662969"/>
    <w:rsid w:val="006B0158"/>
    <w:rsid w:val="007077A5"/>
    <w:rsid w:val="007165AD"/>
    <w:rsid w:val="00751351"/>
    <w:rsid w:val="00770C50"/>
    <w:rsid w:val="007A6212"/>
    <w:rsid w:val="007B64A8"/>
    <w:rsid w:val="007E076E"/>
    <w:rsid w:val="00836DAF"/>
    <w:rsid w:val="008812E9"/>
    <w:rsid w:val="00881B87"/>
    <w:rsid w:val="0088349D"/>
    <w:rsid w:val="008976C7"/>
    <w:rsid w:val="008A474C"/>
    <w:rsid w:val="008B0116"/>
    <w:rsid w:val="008C3EAD"/>
    <w:rsid w:val="00900CD8"/>
    <w:rsid w:val="00901539"/>
    <w:rsid w:val="0092235D"/>
    <w:rsid w:val="00960CE0"/>
    <w:rsid w:val="009A1928"/>
    <w:rsid w:val="009D68A3"/>
    <w:rsid w:val="009E5A63"/>
    <w:rsid w:val="009E726E"/>
    <w:rsid w:val="00A028C6"/>
    <w:rsid w:val="00A12C5B"/>
    <w:rsid w:val="00A139E0"/>
    <w:rsid w:val="00A1505F"/>
    <w:rsid w:val="00A452DD"/>
    <w:rsid w:val="00A50EBE"/>
    <w:rsid w:val="00A56671"/>
    <w:rsid w:val="00A64A7E"/>
    <w:rsid w:val="00A913AD"/>
    <w:rsid w:val="00AB2A3D"/>
    <w:rsid w:val="00AD4AF0"/>
    <w:rsid w:val="00AE2614"/>
    <w:rsid w:val="00B13E71"/>
    <w:rsid w:val="00B27E47"/>
    <w:rsid w:val="00B53AFF"/>
    <w:rsid w:val="00BE6809"/>
    <w:rsid w:val="00BF6719"/>
    <w:rsid w:val="00C01B85"/>
    <w:rsid w:val="00C07394"/>
    <w:rsid w:val="00C20B44"/>
    <w:rsid w:val="00C41F0F"/>
    <w:rsid w:val="00C67C05"/>
    <w:rsid w:val="00C84A80"/>
    <w:rsid w:val="00CD4B4F"/>
    <w:rsid w:val="00CE2167"/>
    <w:rsid w:val="00CE7EC7"/>
    <w:rsid w:val="00D47306"/>
    <w:rsid w:val="00D5368A"/>
    <w:rsid w:val="00D5414E"/>
    <w:rsid w:val="00D5709F"/>
    <w:rsid w:val="00D9244B"/>
    <w:rsid w:val="00DB115D"/>
    <w:rsid w:val="00DB51E5"/>
    <w:rsid w:val="00DB5E9E"/>
    <w:rsid w:val="00DC6908"/>
    <w:rsid w:val="00E223A7"/>
    <w:rsid w:val="00EB393E"/>
    <w:rsid w:val="00EC5632"/>
    <w:rsid w:val="00ED0B24"/>
    <w:rsid w:val="00ED1DCB"/>
    <w:rsid w:val="00EE1DEF"/>
    <w:rsid w:val="00F432C4"/>
    <w:rsid w:val="00F742F4"/>
    <w:rsid w:val="00FA7CE3"/>
    <w:rsid w:val="00FB6A31"/>
    <w:rsid w:val="00FC32E3"/>
    <w:rsid w:val="00FD0612"/>
    <w:rsid w:val="00FD2640"/>
    <w:rsid w:val="00FD64A4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41F0F"/>
    <w:pPr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rsid w:val="00F74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42F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6B01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D0612"/>
    <w:pPr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Standardnpsmoodstavce"/>
    <w:rsid w:val="00D5709F"/>
  </w:style>
  <w:style w:type="paragraph" w:styleId="Zkladntextodsazen3">
    <w:name w:val="Body Text Indent 3"/>
    <w:basedOn w:val="Normln"/>
    <w:link w:val="Zkladntextodsazen3Char"/>
    <w:semiHidden/>
    <w:unhideWhenUsed/>
    <w:rsid w:val="008834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8349D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8834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349D"/>
    <w:rPr>
      <w:sz w:val="24"/>
      <w:szCs w:val="24"/>
    </w:rPr>
  </w:style>
  <w:style w:type="character" w:styleId="Hypertextovodkaz">
    <w:name w:val="Hyperlink"/>
    <w:rsid w:val="00BF671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FE23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E2352"/>
  </w:style>
  <w:style w:type="paragraph" w:styleId="Pedmtkomente">
    <w:name w:val="annotation subject"/>
    <w:basedOn w:val="Textkomente"/>
    <w:next w:val="Textkomente"/>
    <w:link w:val="PedmtkomenteChar"/>
    <w:rsid w:val="00FE2352"/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FE2352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41F0F"/>
    <w:pPr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rsid w:val="00F74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42F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6B01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D0612"/>
    <w:pPr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Standardnpsmoodstavce"/>
    <w:rsid w:val="00D5709F"/>
  </w:style>
  <w:style w:type="paragraph" w:styleId="Zkladntextodsazen3">
    <w:name w:val="Body Text Indent 3"/>
    <w:basedOn w:val="Normln"/>
    <w:link w:val="Zkladntextodsazen3Char"/>
    <w:semiHidden/>
    <w:unhideWhenUsed/>
    <w:rsid w:val="008834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8349D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8834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349D"/>
    <w:rPr>
      <w:sz w:val="24"/>
      <w:szCs w:val="24"/>
    </w:rPr>
  </w:style>
  <w:style w:type="character" w:styleId="Hypertextovodkaz">
    <w:name w:val="Hyperlink"/>
    <w:rsid w:val="00BF671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FE23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E2352"/>
  </w:style>
  <w:style w:type="paragraph" w:styleId="Pedmtkomente">
    <w:name w:val="annotation subject"/>
    <w:basedOn w:val="Textkomente"/>
    <w:next w:val="Textkomente"/>
    <w:link w:val="PedmtkomenteChar"/>
    <w:rsid w:val="00FE2352"/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FE235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AK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AK</dc:creator>
  <cp:lastModifiedBy>renergy</cp:lastModifiedBy>
  <cp:revision>4</cp:revision>
  <cp:lastPrinted>2015-07-13T12:58:00Z</cp:lastPrinted>
  <dcterms:created xsi:type="dcterms:W3CDTF">2015-07-13T16:51:00Z</dcterms:created>
  <dcterms:modified xsi:type="dcterms:W3CDTF">2015-07-14T07:38:00Z</dcterms:modified>
</cp:coreProperties>
</file>