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24" w:rsidRPr="00513AED" w:rsidRDefault="005811EC" w:rsidP="001B3424">
      <w:pPr>
        <w:ind w:left="360"/>
        <w:jc w:val="center"/>
        <w:rPr>
          <w:b/>
          <w:caps/>
        </w:rPr>
      </w:pPr>
      <w:r>
        <w:rPr>
          <w:b/>
          <w:caps/>
        </w:rPr>
        <w:t xml:space="preserve">POZVÁNKA NA </w:t>
      </w:r>
      <w:r w:rsidR="00AE2614">
        <w:rPr>
          <w:b/>
          <w:caps/>
        </w:rPr>
        <w:t xml:space="preserve">ŘÁDNOU </w:t>
      </w:r>
      <w:r>
        <w:rPr>
          <w:b/>
          <w:caps/>
        </w:rPr>
        <w:t xml:space="preserve">VALNOU </w:t>
      </w:r>
      <w:proofErr w:type="gramStart"/>
      <w:r w:rsidR="00AE2614">
        <w:rPr>
          <w:b/>
          <w:caps/>
        </w:rPr>
        <w:t xml:space="preserve">HROMADU </w:t>
      </w:r>
      <w:r w:rsidR="001B3424" w:rsidRPr="00513AED">
        <w:rPr>
          <w:b/>
          <w:caps/>
        </w:rPr>
        <w:t xml:space="preserve"> </w:t>
      </w:r>
      <w:r>
        <w:rPr>
          <w:b/>
          <w:caps/>
        </w:rPr>
        <w:t>Obchodní</w:t>
      </w:r>
      <w:proofErr w:type="gramEnd"/>
      <w:r>
        <w:rPr>
          <w:b/>
          <w:caps/>
        </w:rPr>
        <w:t xml:space="preserve"> </w:t>
      </w:r>
      <w:r w:rsidR="001B3424" w:rsidRPr="00513AED">
        <w:rPr>
          <w:b/>
          <w:caps/>
        </w:rPr>
        <w:t>společnosti</w:t>
      </w:r>
    </w:p>
    <w:p w:rsidR="003B0921" w:rsidRPr="00513AED" w:rsidRDefault="003B0921" w:rsidP="001B3424">
      <w:pPr>
        <w:ind w:left="360"/>
        <w:jc w:val="center"/>
        <w:rPr>
          <w:b/>
        </w:rPr>
      </w:pPr>
    </w:p>
    <w:p w:rsidR="003B0921" w:rsidRPr="00513AED" w:rsidRDefault="00FC32E3" w:rsidP="001B3424">
      <w:pPr>
        <w:ind w:left="360"/>
        <w:jc w:val="center"/>
        <w:rPr>
          <w:b/>
          <w:sz w:val="28"/>
          <w:szCs w:val="28"/>
        </w:rPr>
      </w:pPr>
      <w:r w:rsidRPr="00513AED">
        <w:rPr>
          <w:b/>
          <w:sz w:val="28"/>
          <w:szCs w:val="28"/>
        </w:rPr>
        <w:t xml:space="preserve">BGS </w:t>
      </w:r>
      <w:proofErr w:type="spellStart"/>
      <w:r w:rsidRPr="00513AED">
        <w:rPr>
          <w:b/>
          <w:sz w:val="28"/>
          <w:szCs w:val="28"/>
        </w:rPr>
        <w:t>Energy</w:t>
      </w:r>
      <w:proofErr w:type="spellEnd"/>
      <w:r w:rsidRPr="00513AED">
        <w:rPr>
          <w:b/>
          <w:sz w:val="28"/>
          <w:szCs w:val="28"/>
        </w:rPr>
        <w:t xml:space="preserve"> Plus a.s.</w:t>
      </w:r>
    </w:p>
    <w:p w:rsidR="003B0921" w:rsidRPr="00513AED" w:rsidRDefault="003B0921" w:rsidP="001B3424">
      <w:pPr>
        <w:ind w:left="360"/>
        <w:jc w:val="center"/>
        <w:rPr>
          <w:b/>
        </w:rPr>
      </w:pPr>
    </w:p>
    <w:p w:rsidR="003B0921" w:rsidRPr="00513AED" w:rsidRDefault="00FC32E3" w:rsidP="001B3424">
      <w:pPr>
        <w:ind w:left="360"/>
        <w:jc w:val="center"/>
      </w:pPr>
      <w:r w:rsidRPr="00513AED">
        <w:t>se sídlem</w:t>
      </w:r>
      <w:r w:rsidR="003B0921" w:rsidRPr="00513AED">
        <w:t xml:space="preserve"> Světlá nad Sázavou, Zámecká 7, PSČ 582 91</w:t>
      </w:r>
    </w:p>
    <w:p w:rsidR="003B0921" w:rsidRPr="00513AED" w:rsidRDefault="00FC32E3" w:rsidP="001B3424">
      <w:pPr>
        <w:ind w:left="360"/>
        <w:jc w:val="center"/>
      </w:pPr>
      <w:r w:rsidRPr="00513AED">
        <w:t>IČ</w:t>
      </w:r>
      <w:r w:rsidR="003B0921" w:rsidRPr="00513AED">
        <w:t xml:space="preserve"> </w:t>
      </w:r>
      <w:r w:rsidRPr="00513AED">
        <w:t xml:space="preserve"> 28089880</w:t>
      </w:r>
    </w:p>
    <w:p w:rsidR="003B0921" w:rsidRPr="00513AED" w:rsidRDefault="00FC32E3" w:rsidP="003B0921">
      <w:pPr>
        <w:jc w:val="center"/>
        <w:rPr>
          <w:i/>
          <w:lang w:val="en-US"/>
        </w:rPr>
      </w:pPr>
      <w:r w:rsidRPr="00513AED">
        <w:t xml:space="preserve"> </w:t>
      </w:r>
      <w:proofErr w:type="spellStart"/>
      <w:r w:rsidRPr="00513AED">
        <w:t>zaps</w:t>
      </w:r>
      <w:proofErr w:type="spellEnd"/>
      <w:r w:rsidRPr="00513AED">
        <w:t>. v OR vedeném KS v Hradci Králové, oddíl B, vložka 2840</w:t>
      </w:r>
      <w:r w:rsidR="003B0921" w:rsidRPr="00513AED">
        <w:rPr>
          <w:i/>
          <w:lang w:val="en-US"/>
        </w:rPr>
        <w:t xml:space="preserve">  </w:t>
      </w:r>
    </w:p>
    <w:p w:rsidR="001B3424" w:rsidRPr="00513AED" w:rsidRDefault="001B3424" w:rsidP="001B3424">
      <w:pPr>
        <w:ind w:left="360"/>
        <w:jc w:val="center"/>
        <w:rPr>
          <w:b/>
        </w:rPr>
      </w:pPr>
    </w:p>
    <w:p w:rsidR="00FC32E3" w:rsidRPr="00513AED" w:rsidRDefault="00FC32E3" w:rsidP="001B3424">
      <w:pPr>
        <w:ind w:left="360"/>
        <w:jc w:val="center"/>
        <w:rPr>
          <w:b/>
        </w:rPr>
      </w:pPr>
    </w:p>
    <w:p w:rsidR="003B0921" w:rsidRPr="00B53AFF" w:rsidRDefault="001B3424" w:rsidP="003B0921">
      <w:pPr>
        <w:jc w:val="both"/>
        <w:rPr>
          <w:i/>
          <w:lang w:val="en-US"/>
        </w:rPr>
      </w:pPr>
      <w:r w:rsidRPr="00513AED">
        <w:tab/>
        <w:t xml:space="preserve">Představenstvo společnosti </w:t>
      </w:r>
      <w:r w:rsidR="00FC32E3" w:rsidRPr="00B53AFF">
        <w:t xml:space="preserve">BGS </w:t>
      </w:r>
      <w:proofErr w:type="spellStart"/>
      <w:r w:rsidR="00FC32E3" w:rsidRPr="00B53AFF">
        <w:t>Energy</w:t>
      </w:r>
      <w:proofErr w:type="spellEnd"/>
      <w:r w:rsidR="00FC32E3" w:rsidRPr="00B53AFF">
        <w:t xml:space="preserve"> Plus a.s.</w:t>
      </w:r>
      <w:r w:rsidR="00513AED" w:rsidRPr="00B53AFF">
        <w:t xml:space="preserve"> (dále jen „společnost“)</w:t>
      </w:r>
      <w:r w:rsidR="00FC32E3" w:rsidRPr="00B53AFF">
        <w:t xml:space="preserve"> </w:t>
      </w:r>
      <w:r w:rsidRPr="00B53AFF">
        <w:t xml:space="preserve">tímto </w:t>
      </w:r>
      <w:r w:rsidR="00ED1DCB">
        <w:t>podle §  406 zákona č. 90/2012 Sb., zákon o obchodních korporacích (dále jen „ZOK“)</w:t>
      </w:r>
      <w:r w:rsidR="00836DAF">
        <w:t xml:space="preserve"> </w:t>
      </w:r>
      <w:r w:rsidRPr="00B53AFF">
        <w:t xml:space="preserve">svolává </w:t>
      </w:r>
      <w:r w:rsidR="000628AC">
        <w:t xml:space="preserve">řádnou </w:t>
      </w:r>
      <w:r w:rsidRPr="00B53AFF">
        <w:t xml:space="preserve">valnou hromadu společnosti, která se bude konat dne </w:t>
      </w:r>
      <w:proofErr w:type="gramStart"/>
      <w:r w:rsidR="008B0116">
        <w:t>30.6</w:t>
      </w:r>
      <w:r w:rsidR="003B0921" w:rsidRPr="00B53AFF">
        <w:t>.2014</w:t>
      </w:r>
      <w:proofErr w:type="gramEnd"/>
      <w:r w:rsidR="00AB2A3D" w:rsidRPr="00B53AFF">
        <w:t xml:space="preserve"> od</w:t>
      </w:r>
      <w:r w:rsidR="007B64A8" w:rsidRPr="00B53AFF">
        <w:t xml:space="preserve"> 1</w:t>
      </w:r>
      <w:r w:rsidR="00AE2614">
        <w:t>1</w:t>
      </w:r>
      <w:r w:rsidR="007B64A8" w:rsidRPr="00B53AFF">
        <w:t xml:space="preserve">,00 </w:t>
      </w:r>
      <w:r w:rsidRPr="00B53AFF">
        <w:t>hod.</w:t>
      </w:r>
      <w:r w:rsidR="007B64A8" w:rsidRPr="00B53AFF">
        <w:t xml:space="preserve"> </w:t>
      </w:r>
      <w:r w:rsidR="00470139" w:rsidRPr="00B53AFF">
        <w:t>na adrese</w:t>
      </w:r>
      <w:r w:rsidR="00644FF4" w:rsidRPr="00B53AFF">
        <w:t xml:space="preserve"> </w:t>
      </w:r>
      <w:r w:rsidR="003B0921" w:rsidRPr="00B53AFF">
        <w:t>Horní Bohu</w:t>
      </w:r>
      <w:r w:rsidR="00644FF4" w:rsidRPr="00B53AFF">
        <w:t xml:space="preserve">šice 853, </w:t>
      </w:r>
      <w:r w:rsidR="00470139" w:rsidRPr="00B53AFF">
        <w:t xml:space="preserve">Světlá nad Sázavou, </w:t>
      </w:r>
      <w:r w:rsidRPr="00B53AFF">
        <w:t>s následujícím programem jednání</w:t>
      </w:r>
      <w:r w:rsidR="003B0921" w:rsidRPr="00B53AFF">
        <w:rPr>
          <w:i/>
          <w:lang w:val="en-US"/>
        </w:rPr>
        <w:t xml:space="preserve">: </w:t>
      </w:r>
    </w:p>
    <w:p w:rsidR="008B0116" w:rsidRPr="008B0116" w:rsidRDefault="008B0116" w:rsidP="008B0116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8B0116">
        <w:t>Zahájení a kontrola usnášeníschopnosti valné hromady</w:t>
      </w:r>
    </w:p>
    <w:p w:rsidR="008B0116" w:rsidRDefault="008B0116" w:rsidP="008B0116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</w:pPr>
      <w:r w:rsidRPr="008B0116">
        <w:t>Volba orgánů valné hromady</w:t>
      </w:r>
    </w:p>
    <w:p w:rsidR="0088349D" w:rsidRPr="0088349D" w:rsidRDefault="0088349D" w:rsidP="0088349D">
      <w:pPr>
        <w:pStyle w:val="Odstavecseseznamem"/>
        <w:numPr>
          <w:ilvl w:val="0"/>
          <w:numId w:val="2"/>
        </w:numPr>
        <w:tabs>
          <w:tab w:val="num" w:pos="0"/>
        </w:tabs>
        <w:ind w:hanging="644"/>
        <w:rPr>
          <w:rFonts w:ascii="Times New Roman" w:hAnsi="Times New Roman" w:cs="Times New Roman"/>
          <w:sz w:val="24"/>
          <w:szCs w:val="24"/>
        </w:rPr>
      </w:pPr>
      <w:r w:rsidRPr="0088349D">
        <w:rPr>
          <w:rFonts w:ascii="Times New Roman" w:hAnsi="Times New Roman" w:cs="Times New Roman"/>
          <w:sz w:val="24"/>
          <w:szCs w:val="24"/>
        </w:rPr>
        <w:tab/>
        <w:t xml:space="preserve">Změna stanov </w:t>
      </w:r>
    </w:p>
    <w:p w:rsidR="008B0116" w:rsidRPr="008B0116" w:rsidRDefault="0088349D" w:rsidP="0088349D">
      <w:pPr>
        <w:numPr>
          <w:ilvl w:val="0"/>
          <w:numId w:val="2"/>
        </w:numPr>
        <w:tabs>
          <w:tab w:val="clear" w:pos="644"/>
          <w:tab w:val="num" w:pos="709"/>
        </w:tabs>
        <w:ind w:left="709" w:hanging="709"/>
        <w:jc w:val="both"/>
      </w:pPr>
      <w:r>
        <w:t>Zprá</w:t>
      </w:r>
      <w:r w:rsidR="008B0116" w:rsidRPr="008B0116">
        <w:t>va představenstva společnosti o podnikatelské činnosti společnosti a o stavu jejího majetku v roce 201</w:t>
      </w:r>
      <w:r w:rsidR="008B0116">
        <w:t>3</w:t>
      </w:r>
      <w:r w:rsidR="008B0116" w:rsidRPr="008B0116">
        <w:t>, předložení řádné a konsolidované účetní závěrky za rok 201</w:t>
      </w:r>
      <w:r w:rsidR="008B0116">
        <w:t>3</w:t>
      </w:r>
      <w:r w:rsidR="008B0116" w:rsidRPr="008B0116">
        <w:t xml:space="preserve"> vypracované ke dni </w:t>
      </w:r>
      <w:proofErr w:type="gramStart"/>
      <w:r w:rsidR="008B0116" w:rsidRPr="008B0116">
        <w:t>31.12.</w:t>
      </w:r>
      <w:r w:rsidR="008B0116">
        <w:t>2013</w:t>
      </w:r>
      <w:proofErr w:type="gramEnd"/>
      <w:r w:rsidR="008B0116" w:rsidRPr="008B0116">
        <w:t xml:space="preserve"> včetně výroku auditora, předložení zprávy představenstva o vztazích mezi propojenými osobami dle § 66a odst. 9 obch. zák.  a návrh na vypořádání hospodářského výsledku za rok  201</w:t>
      </w:r>
      <w:r w:rsidR="008B0116">
        <w:t>3</w:t>
      </w:r>
    </w:p>
    <w:p w:rsidR="008B0116" w:rsidRPr="008B0116" w:rsidRDefault="0088349D" w:rsidP="008B0116">
      <w:pPr>
        <w:ind w:left="709" w:hanging="709"/>
        <w:jc w:val="both"/>
      </w:pPr>
      <w:r>
        <w:t>5</w:t>
      </w:r>
      <w:r w:rsidR="008B0116" w:rsidRPr="008B0116">
        <w:t xml:space="preserve">. </w:t>
      </w:r>
      <w:r w:rsidR="008B0116">
        <w:tab/>
      </w:r>
      <w:r w:rsidR="008B0116" w:rsidRPr="008B0116">
        <w:t>Zpráva dozorčí rady o činnosti v roce 201</w:t>
      </w:r>
      <w:r w:rsidR="008B0116">
        <w:t>3</w:t>
      </w:r>
      <w:r w:rsidR="008B0116" w:rsidRPr="008B0116">
        <w:t>, vyjádření dozorčí rady k řádné a konsolidované účetní závěrce,</w:t>
      </w:r>
      <w:r w:rsidR="008B0116">
        <w:t xml:space="preserve"> </w:t>
      </w:r>
      <w:r w:rsidR="008B0116" w:rsidRPr="008B0116">
        <w:t>návrhu</w:t>
      </w:r>
      <w:r w:rsidR="008B0116">
        <w:t xml:space="preserve"> </w:t>
      </w:r>
      <w:r w:rsidR="008B0116" w:rsidRPr="008B0116">
        <w:t>na vypořádání hospodářského výsledku za rok 201</w:t>
      </w:r>
      <w:r w:rsidR="008B0116">
        <w:t>3</w:t>
      </w:r>
      <w:r w:rsidR="008B0116" w:rsidRPr="008B0116">
        <w:t xml:space="preserve"> a vyjádření o přezkoumání zprávy o vztazích mezi </w:t>
      </w:r>
      <w:r w:rsidR="008B0116" w:rsidRPr="008B0116">
        <w:tab/>
        <w:t xml:space="preserve">propojenými osobami dle § 66a odst. 9 obch. </w:t>
      </w:r>
      <w:proofErr w:type="gramStart"/>
      <w:r w:rsidR="008B0116" w:rsidRPr="008B0116">
        <w:t>zák.</w:t>
      </w:r>
      <w:proofErr w:type="gramEnd"/>
    </w:p>
    <w:p w:rsidR="008B0116" w:rsidRPr="008B0116" w:rsidRDefault="0088349D" w:rsidP="0088349D">
      <w:pPr>
        <w:tabs>
          <w:tab w:val="num" w:pos="0"/>
        </w:tabs>
        <w:ind w:left="708" w:hanging="708"/>
      </w:pPr>
      <w:r>
        <w:t>6</w:t>
      </w:r>
      <w:r w:rsidR="008B0116" w:rsidRPr="008B0116">
        <w:t>.</w:t>
      </w:r>
      <w:r w:rsidR="008B0116" w:rsidRPr="008B0116">
        <w:tab/>
        <w:t xml:space="preserve">Schválení řádné a konsolidované účetní závěrky za rok </w:t>
      </w:r>
      <w:r w:rsidR="008B0116">
        <w:t>2013</w:t>
      </w:r>
      <w:r>
        <w:t xml:space="preserve"> a zprá</w:t>
      </w:r>
      <w:r w:rsidR="00836DAF">
        <w:t>v představenstva a dozorčí rady</w:t>
      </w:r>
    </w:p>
    <w:p w:rsidR="008B0116" w:rsidRDefault="0088349D" w:rsidP="00836DAF">
      <w:pPr>
        <w:tabs>
          <w:tab w:val="num" w:pos="0"/>
        </w:tabs>
        <w:ind w:left="708" w:hanging="708"/>
      </w:pPr>
      <w:r>
        <w:t>7</w:t>
      </w:r>
      <w:r w:rsidR="008B0116" w:rsidRPr="008B0116">
        <w:t>.</w:t>
      </w:r>
      <w:r w:rsidR="008B0116" w:rsidRPr="008B0116">
        <w:tab/>
        <w:t xml:space="preserve">Schválení návrhu na vypořádání hospodářského výsledku za rok </w:t>
      </w:r>
      <w:r w:rsidR="008B0116">
        <w:t>2013</w:t>
      </w:r>
      <w:r w:rsidR="00836DAF">
        <w:t>, rozhodnutí o zrušení rezervního fondu</w:t>
      </w:r>
    </w:p>
    <w:p w:rsidR="008B0116" w:rsidRPr="008B0116" w:rsidRDefault="0061418C" w:rsidP="008B0116">
      <w:pPr>
        <w:tabs>
          <w:tab w:val="num" w:pos="0"/>
        </w:tabs>
      </w:pPr>
      <w:r>
        <w:t>8</w:t>
      </w:r>
      <w:r w:rsidR="008B0116">
        <w:t>.</w:t>
      </w:r>
      <w:r w:rsidR="008B0116">
        <w:tab/>
        <w:t>Schválení smlouvy o výkonu funkce člena dozorčí rady</w:t>
      </w:r>
    </w:p>
    <w:p w:rsidR="008B0116" w:rsidRDefault="0061418C" w:rsidP="008B0116">
      <w:pPr>
        <w:tabs>
          <w:tab w:val="num" w:pos="0"/>
        </w:tabs>
      </w:pPr>
      <w:r>
        <w:t>9</w:t>
      </w:r>
      <w:r w:rsidR="008B0116" w:rsidRPr="008B0116">
        <w:t>.</w:t>
      </w:r>
      <w:r w:rsidR="008B0116" w:rsidRPr="008B0116">
        <w:tab/>
        <w:t>Závěr</w:t>
      </w:r>
    </w:p>
    <w:p w:rsidR="008B0116" w:rsidRDefault="008B0116" w:rsidP="008B0116">
      <w:pPr>
        <w:tabs>
          <w:tab w:val="num" w:pos="0"/>
        </w:tabs>
      </w:pPr>
    </w:p>
    <w:p w:rsidR="00513AED" w:rsidRPr="00B53AFF" w:rsidRDefault="00374B6F" w:rsidP="00513AED">
      <w:pPr>
        <w:jc w:val="both"/>
        <w:rPr>
          <w:i/>
          <w:lang w:val="en-US"/>
        </w:rPr>
      </w:pPr>
      <w:r w:rsidRPr="00B53AFF">
        <w:tab/>
        <w:t xml:space="preserve">Registrace akcionářů na valné hromadě začíná v místě jejího konání od </w:t>
      </w:r>
      <w:r w:rsidR="00AE2614">
        <w:t>10</w:t>
      </w:r>
      <w:r w:rsidRPr="00B53AFF">
        <w:t xml:space="preserve">,30 hod. </w:t>
      </w:r>
      <w:r w:rsidR="00BE6809" w:rsidRPr="00B53AFF">
        <w:t xml:space="preserve">Akcionáři – právnické osoby se prokazují výpisem z obchodního rejstříku nebo z obdobné evidence, který není starší více než 1 měsíc před datem konání valné hromady (originál nebo úředně ověřená kopie). </w:t>
      </w:r>
      <w:r w:rsidR="007E076E" w:rsidRPr="00B53AFF">
        <w:t>A</w:t>
      </w:r>
      <w:r w:rsidR="00BE6809" w:rsidRPr="00B53AFF">
        <w:t xml:space="preserve">kcionáři – fyzické </w:t>
      </w:r>
      <w:r w:rsidR="007E076E" w:rsidRPr="00B53AFF">
        <w:t>o</w:t>
      </w:r>
      <w:r w:rsidR="00BE6809" w:rsidRPr="00B53AFF">
        <w:t>soby se prokazují platným úředním průkazem (občanský průkaz nebo pas). Zástupci akcionářů musí př</w:t>
      </w:r>
      <w:r w:rsidR="00A56671" w:rsidRPr="00B53AFF">
        <w:t>ed zahájením valné hromady</w:t>
      </w:r>
      <w:r w:rsidR="00BE6809" w:rsidRPr="00B53AFF">
        <w:t xml:space="preserve"> předložit písemné plné moci (originál nebo úředně ověřená kopie), ze kterých vyplývá rozsah zmocněncova oprávnění.</w:t>
      </w:r>
      <w:r w:rsidR="00513AED" w:rsidRPr="00B53AFF">
        <w:t xml:space="preserve"> </w:t>
      </w:r>
    </w:p>
    <w:p w:rsidR="00374B6F" w:rsidRPr="00B53AFF" w:rsidRDefault="00374B6F" w:rsidP="00BE6809">
      <w:pPr>
        <w:jc w:val="both"/>
      </w:pPr>
    </w:p>
    <w:p w:rsidR="00513AED" w:rsidRPr="00B53AFF" w:rsidRDefault="00A56671" w:rsidP="00513AED">
      <w:pPr>
        <w:jc w:val="both"/>
        <w:rPr>
          <w:i/>
          <w:sz w:val="22"/>
          <w:szCs w:val="22"/>
          <w:lang w:val="en-US"/>
        </w:rPr>
      </w:pPr>
      <w:r w:rsidRPr="00B53AFF">
        <w:tab/>
        <w:t xml:space="preserve">Rozhodným dnem pro účast na valné hromadě je </w:t>
      </w:r>
      <w:proofErr w:type="gramStart"/>
      <w:r w:rsidR="008B0116">
        <w:t>23</w:t>
      </w:r>
      <w:r w:rsidR="00B53AFF" w:rsidRPr="00B53AFF">
        <w:t>.</w:t>
      </w:r>
      <w:r w:rsidR="008B0116">
        <w:t>6</w:t>
      </w:r>
      <w:r w:rsidR="00B53AFF" w:rsidRPr="00B53AFF">
        <w:t>.2014</w:t>
      </w:r>
      <w:proofErr w:type="gramEnd"/>
      <w:r w:rsidR="00660254" w:rsidRPr="00B53AFF">
        <w:t>, a to v souladu s </w:t>
      </w:r>
      <w:proofErr w:type="spellStart"/>
      <w:r w:rsidR="00660254" w:rsidRPr="00B53AFF">
        <w:t>ust</w:t>
      </w:r>
      <w:proofErr w:type="spellEnd"/>
      <w:r w:rsidR="00660254" w:rsidRPr="00B53AFF">
        <w:t>. čl. 22 odst. 5 stanov společnosti</w:t>
      </w:r>
      <w:r w:rsidRPr="00B53AFF">
        <w:t>.</w:t>
      </w:r>
      <w:r w:rsidR="00660254" w:rsidRPr="00B53AFF">
        <w:t xml:space="preserve"> Vykonávat akcionářská práva na valné hromadě (zejména, ale nejen, hlasovat) je oprávněna osoba, která byla akcionářem společnosti k rozhodnému dni. </w:t>
      </w:r>
    </w:p>
    <w:p w:rsidR="00A56671" w:rsidRPr="00B53AFF" w:rsidRDefault="00A56671" w:rsidP="00BE6809">
      <w:pPr>
        <w:jc w:val="both"/>
      </w:pPr>
    </w:p>
    <w:p w:rsidR="00513AED" w:rsidRPr="00513AED" w:rsidRDefault="00A56671" w:rsidP="00513AED">
      <w:pPr>
        <w:jc w:val="both"/>
        <w:rPr>
          <w:i/>
          <w:lang w:val="en-US"/>
        </w:rPr>
      </w:pPr>
      <w:r w:rsidRPr="00B53AFF">
        <w:tab/>
      </w:r>
      <w:r w:rsidR="00ED1DCB">
        <w:t>Valné hromady se účastní akcionáři, kteří byli jako vlastníci akcií společnosti zapsáni u schovatele emise imobilizovaných cenných papírů společnosti k rozhodnému dni. Ak</w:t>
      </w:r>
      <w:r w:rsidRPr="00B53AFF">
        <w:t>cionář</w:t>
      </w:r>
      <w:r w:rsidR="00ED1DCB">
        <w:t xml:space="preserve"> případně</w:t>
      </w:r>
      <w:r w:rsidRPr="00B53AFF">
        <w:t xml:space="preserve"> na valné hromadě dolož</w:t>
      </w:r>
      <w:r w:rsidR="008B0116">
        <w:t>í</w:t>
      </w:r>
      <w:r w:rsidRPr="00B53AFF">
        <w:t>, že</w:t>
      </w:r>
      <w:r w:rsidRPr="00513AED">
        <w:t xml:space="preserve"> byl akcionářem společnosti k rozhodnému dni, a to certifikátem (</w:t>
      </w:r>
      <w:proofErr w:type="spellStart"/>
      <w:r w:rsidRPr="00513AED">
        <w:t>świadectwo</w:t>
      </w:r>
      <w:proofErr w:type="spellEnd"/>
      <w:r w:rsidRPr="00513AED">
        <w:t xml:space="preserve"> </w:t>
      </w:r>
      <w:proofErr w:type="spellStart"/>
      <w:r w:rsidRPr="00513AED">
        <w:t>depozytowe</w:t>
      </w:r>
      <w:proofErr w:type="spellEnd"/>
      <w:r w:rsidRPr="00513AED">
        <w:t>) vydaným členem Národního depozitáře cenných papírů v Polské republice, který pro něj jako pro vlastníka cenných papírů vede držitelský účet.</w:t>
      </w:r>
    </w:p>
    <w:p w:rsidR="00513AED" w:rsidRPr="00513AED" w:rsidRDefault="00A56671" w:rsidP="00513AED">
      <w:pPr>
        <w:jc w:val="both"/>
        <w:rPr>
          <w:i/>
          <w:lang w:val="en-US"/>
        </w:rPr>
      </w:pPr>
      <w:r w:rsidRPr="00513AED">
        <w:tab/>
        <w:t>Akcionáři nemají nárok na úhradu nákladů spojených s jejich účastí na valné hromadě.</w:t>
      </w:r>
      <w:r w:rsidR="00513AED">
        <w:t xml:space="preserve"> </w:t>
      </w:r>
    </w:p>
    <w:p w:rsidR="00513AED" w:rsidRDefault="00513AED" w:rsidP="0092235D">
      <w:pPr>
        <w:pStyle w:val="Zkladntextodsazen"/>
        <w:rPr>
          <w:i/>
          <w:sz w:val="24"/>
          <w:szCs w:val="24"/>
        </w:rPr>
      </w:pPr>
    </w:p>
    <w:p w:rsidR="00FD0612" w:rsidRDefault="00FD0612" w:rsidP="00FD0612">
      <w:pPr>
        <w:rPr>
          <w:b/>
          <w:u w:val="single"/>
        </w:rPr>
      </w:pPr>
      <w:r w:rsidRPr="002B3587">
        <w:rPr>
          <w:b/>
          <w:u w:val="single"/>
        </w:rPr>
        <w:t>Návrh</w:t>
      </w:r>
      <w:r>
        <w:rPr>
          <w:b/>
          <w:u w:val="single"/>
        </w:rPr>
        <w:t>y</w:t>
      </w:r>
      <w:r w:rsidRPr="002B3587">
        <w:rPr>
          <w:b/>
          <w:u w:val="single"/>
        </w:rPr>
        <w:t xml:space="preserve"> usnesení</w:t>
      </w:r>
    </w:p>
    <w:p w:rsidR="00FD0612" w:rsidRDefault="00FD0612" w:rsidP="00FD0612">
      <w:pPr>
        <w:rPr>
          <w:b/>
        </w:rPr>
      </w:pPr>
      <w:r w:rsidRPr="00195E9E">
        <w:rPr>
          <w:b/>
        </w:rPr>
        <w:t>ad 1)</w:t>
      </w:r>
    </w:p>
    <w:p w:rsidR="00FD0612" w:rsidRDefault="00FD0612" w:rsidP="00FD0612">
      <w:r>
        <w:t>Žádný návrh usnesení.</w:t>
      </w:r>
    </w:p>
    <w:p w:rsidR="00DB51E5" w:rsidRPr="00195E9E" w:rsidRDefault="00DB51E5" w:rsidP="00FD0612"/>
    <w:p w:rsidR="00FD0612" w:rsidRPr="00195E9E" w:rsidRDefault="00FD0612" w:rsidP="00FD0612">
      <w:pPr>
        <w:rPr>
          <w:b/>
        </w:rPr>
      </w:pPr>
      <w:r w:rsidRPr="00195E9E">
        <w:rPr>
          <w:b/>
        </w:rPr>
        <w:t xml:space="preserve">ad 2) </w:t>
      </w:r>
    </w:p>
    <w:p w:rsidR="00ED1DCB" w:rsidRPr="0088349D" w:rsidRDefault="00FD0612" w:rsidP="00FD0612">
      <w:pPr>
        <w:jc w:val="both"/>
        <w:rPr>
          <w:u w:val="single"/>
        </w:rPr>
      </w:pPr>
      <w:r w:rsidRPr="0088349D">
        <w:rPr>
          <w:u w:val="single"/>
        </w:rPr>
        <w:t>Bude navrženo zvolení orgánů</w:t>
      </w:r>
      <w:r w:rsidR="00ED1DCB" w:rsidRPr="0088349D">
        <w:rPr>
          <w:u w:val="single"/>
        </w:rPr>
        <w:t xml:space="preserve"> valné hromady (dále jen také „VH“) takto:</w:t>
      </w:r>
    </w:p>
    <w:p w:rsidR="00ED1DCB" w:rsidRPr="00DB51E5" w:rsidRDefault="00ED1DCB" w:rsidP="00FD0612">
      <w:pPr>
        <w:jc w:val="both"/>
        <w:rPr>
          <w:i/>
        </w:rPr>
      </w:pPr>
      <w:r w:rsidRPr="00DB51E5">
        <w:rPr>
          <w:i/>
        </w:rPr>
        <w:t>-</w:t>
      </w:r>
      <w:r w:rsidR="00FD0612" w:rsidRPr="00DB51E5">
        <w:rPr>
          <w:i/>
        </w:rPr>
        <w:t xml:space="preserve"> předseda</w:t>
      </w:r>
      <w:r w:rsidRPr="00DB51E5">
        <w:rPr>
          <w:i/>
        </w:rPr>
        <w:t>: Mgr. Štěpán Schenk</w:t>
      </w:r>
    </w:p>
    <w:p w:rsidR="00ED1DCB" w:rsidRPr="00DB51E5" w:rsidRDefault="00ED1DCB" w:rsidP="00FD0612">
      <w:pPr>
        <w:jc w:val="both"/>
        <w:rPr>
          <w:i/>
        </w:rPr>
      </w:pPr>
      <w:r w:rsidRPr="00DB51E5">
        <w:rPr>
          <w:i/>
        </w:rPr>
        <w:t>-</w:t>
      </w:r>
      <w:r w:rsidR="00FD0612" w:rsidRPr="00DB51E5">
        <w:rPr>
          <w:i/>
        </w:rPr>
        <w:t xml:space="preserve"> zapisovatel</w:t>
      </w:r>
      <w:r w:rsidRPr="00DB51E5">
        <w:rPr>
          <w:i/>
        </w:rPr>
        <w:t>: Aleš Radil</w:t>
      </w:r>
    </w:p>
    <w:p w:rsidR="00ED1DCB" w:rsidRPr="00DB51E5" w:rsidRDefault="00ED1DCB" w:rsidP="00FD0612">
      <w:pPr>
        <w:jc w:val="both"/>
        <w:rPr>
          <w:i/>
        </w:rPr>
      </w:pPr>
      <w:r w:rsidRPr="00DB51E5">
        <w:rPr>
          <w:i/>
        </w:rPr>
        <w:t xml:space="preserve">- </w:t>
      </w:r>
      <w:r w:rsidR="00FD0612" w:rsidRPr="00DB51E5">
        <w:rPr>
          <w:i/>
        </w:rPr>
        <w:t>ověřovatelé zápisu</w:t>
      </w:r>
      <w:r w:rsidRPr="00DB51E5">
        <w:rPr>
          <w:i/>
        </w:rPr>
        <w:t>: Radim Hrůza, JUDr. Ing. Zdeněk Radil</w:t>
      </w:r>
    </w:p>
    <w:p w:rsidR="00ED1DCB" w:rsidRPr="00DB51E5" w:rsidRDefault="00ED1DCB" w:rsidP="00FD0612">
      <w:pPr>
        <w:jc w:val="both"/>
        <w:rPr>
          <w:i/>
        </w:rPr>
      </w:pPr>
      <w:r w:rsidRPr="00DB51E5">
        <w:rPr>
          <w:i/>
        </w:rPr>
        <w:t>-</w:t>
      </w:r>
      <w:r w:rsidR="00FD0612" w:rsidRPr="00DB51E5">
        <w:rPr>
          <w:i/>
        </w:rPr>
        <w:t xml:space="preserve"> skrutátor</w:t>
      </w:r>
      <w:r w:rsidRPr="00DB51E5">
        <w:rPr>
          <w:i/>
        </w:rPr>
        <w:t xml:space="preserve">: </w:t>
      </w:r>
      <w:r w:rsidR="001A0FCA">
        <w:rPr>
          <w:i/>
        </w:rPr>
        <w:t>Hana Kohoutová</w:t>
      </w:r>
    </w:p>
    <w:p w:rsidR="00ED1DCB" w:rsidRDefault="00ED1DCB" w:rsidP="00FD0612">
      <w:pPr>
        <w:jc w:val="both"/>
      </w:pPr>
      <w:r w:rsidRPr="0088349D">
        <w:rPr>
          <w:u w:val="single"/>
        </w:rPr>
        <w:t>Zdůvodnění:</w:t>
      </w:r>
      <w:r>
        <w:t xml:space="preserve"> Představenstvo navrhuje výše uvedené osoby dle § 422 ZOK</w:t>
      </w:r>
    </w:p>
    <w:p w:rsidR="00DB51E5" w:rsidRDefault="00DB51E5" w:rsidP="00FD0612">
      <w:pPr>
        <w:jc w:val="both"/>
      </w:pPr>
    </w:p>
    <w:p w:rsidR="00FD0612" w:rsidRPr="00195E9E" w:rsidRDefault="00FD0612" w:rsidP="00FD0612">
      <w:pPr>
        <w:rPr>
          <w:b/>
        </w:rPr>
      </w:pPr>
      <w:r w:rsidRPr="00195E9E">
        <w:rPr>
          <w:b/>
        </w:rPr>
        <w:t xml:space="preserve">ad </w:t>
      </w:r>
      <w:r>
        <w:rPr>
          <w:b/>
        </w:rPr>
        <w:t>3</w:t>
      </w:r>
      <w:r w:rsidRPr="00195E9E">
        <w:rPr>
          <w:b/>
        </w:rPr>
        <w:t xml:space="preserve">) </w:t>
      </w:r>
    </w:p>
    <w:p w:rsidR="00DB51E5" w:rsidRPr="0088349D" w:rsidRDefault="00DB51E5" w:rsidP="00DB51E5">
      <w:pPr>
        <w:jc w:val="both"/>
        <w:rPr>
          <w:u w:val="single"/>
        </w:rPr>
      </w:pPr>
      <w:r w:rsidRPr="0088349D">
        <w:rPr>
          <w:u w:val="single"/>
        </w:rPr>
        <w:t>Navrhuje se přijetí tohoto usnesení:</w:t>
      </w:r>
    </w:p>
    <w:p w:rsidR="00C07394" w:rsidRPr="003C4E7F" w:rsidRDefault="00C07394" w:rsidP="00C07394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E7F">
        <w:rPr>
          <w:rFonts w:ascii="Times New Roman" w:hAnsi="Times New Roman" w:cs="Times New Roman"/>
          <w:i/>
          <w:sz w:val="24"/>
          <w:szCs w:val="24"/>
        </w:rPr>
        <w:t xml:space="preserve">Valná hromada rozhodla o tom, že </w:t>
      </w:r>
      <w:proofErr w:type="gramStart"/>
      <w:r w:rsidRPr="003C4E7F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3C4E7F">
        <w:rPr>
          <w:rFonts w:ascii="Times New Roman" w:hAnsi="Times New Roman" w:cs="Times New Roman"/>
          <w:i/>
          <w:sz w:val="24"/>
          <w:szCs w:val="24"/>
        </w:rPr>
        <w:t xml:space="preserve"> společnost podle </w:t>
      </w:r>
      <w:proofErr w:type="spellStart"/>
      <w:r w:rsidRPr="003C4E7F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3C4E7F">
        <w:rPr>
          <w:rFonts w:ascii="Times New Roman" w:hAnsi="Times New Roman" w:cs="Times New Roman"/>
          <w:i/>
          <w:sz w:val="24"/>
          <w:szCs w:val="24"/>
        </w:rPr>
        <w:t xml:space="preserve">. § 777 odst. 5 zákona o obchodních korporacích podřizuje tomuto zákonu jako celku. </w:t>
      </w:r>
    </w:p>
    <w:p w:rsidR="00C07394" w:rsidRPr="003C4E7F" w:rsidRDefault="00C07394" w:rsidP="00C07394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E7F">
        <w:rPr>
          <w:rFonts w:ascii="Times New Roman" w:hAnsi="Times New Roman" w:cs="Times New Roman"/>
          <w:i/>
          <w:sz w:val="24"/>
          <w:szCs w:val="24"/>
        </w:rPr>
        <w:t>Valná hromada rozhodla o tom, že stanovy společnosti se s účinností ke dni přijetí tohoto rozhodnutí – s výjimkou ustanovení o podřízenosti společnosti zákonu č. 90/2012 Sb., o obchodních společnostech a družstvech (zákon o obchodních korporacích), které nabývá účinnosti dnem zveřejnění zápisu o této skutečnosti do obchodního rejstříku, mění a zcela nahra</w:t>
      </w:r>
      <w:r>
        <w:rPr>
          <w:rFonts w:ascii="Times New Roman" w:hAnsi="Times New Roman" w:cs="Times New Roman"/>
          <w:i/>
          <w:sz w:val="24"/>
          <w:szCs w:val="24"/>
        </w:rPr>
        <w:t xml:space="preserve">zují novým úplným zněním stanov, které bude tvořit přílohu zápisu z valné hromady a notářského zápisu, který bude sepsán o tomto rozhodnutí valné hromady. </w:t>
      </w:r>
    </w:p>
    <w:p w:rsidR="00DB51E5" w:rsidRDefault="00DB51E5" w:rsidP="00C07394">
      <w:r>
        <w:t>(text návrhu změny stanov společnosti tvoří přílohu č. 1 této pozvánky)</w:t>
      </w:r>
    </w:p>
    <w:p w:rsidR="00DB51E5" w:rsidRDefault="00C07394" w:rsidP="00C07394">
      <w:pPr>
        <w:jc w:val="both"/>
      </w:pPr>
      <w:r>
        <w:rPr>
          <w:u w:val="single"/>
        </w:rPr>
        <w:t>Zdůvodnění:</w:t>
      </w:r>
      <w:r>
        <w:t xml:space="preserve"> Představenstvo navrhuje přijetí </w:t>
      </w:r>
      <w:proofErr w:type="gramStart"/>
      <w:r>
        <w:t>navrženého  znění</w:t>
      </w:r>
      <w:proofErr w:type="gramEnd"/>
      <w:r>
        <w:t xml:space="preserve"> stanov tak, jak jsou předloženy. Návrh stanov společnosti se podřizuje nové právní úpravě účinné od </w:t>
      </w:r>
      <w:proofErr w:type="gramStart"/>
      <w:r>
        <w:t>1.1.2014</w:t>
      </w:r>
      <w:proofErr w:type="gramEnd"/>
      <w:r>
        <w:t xml:space="preserve">, tzn. zákonu č. 90/2012 Sb., o obchodních korporacích. Některé ze změn stanov si vyžádala rovněž nová právní úprava dle zákona č. 89/2012 Sb., občanského zákoníku. Model stanov se mění na model německý, kdy představenstvo je voleno a odvoláváno dozorčí radou a dozorčí rada rovněž schvaluje odměny členů představenstva a smlouvy o výkonu funkce. Dozorčí rada má být do budoucna jednočlenná. Podstatnou změnou je rovněž změna ve </w:t>
      </w:r>
      <w:proofErr w:type="gramStart"/>
      <w:r>
        <w:t>vymezení  práv</w:t>
      </w:r>
      <w:proofErr w:type="gramEnd"/>
      <w:r>
        <w:t xml:space="preserve"> a povinností akcionářů vůči společnosti a naopak a změna podmínek pro svolání valné hromady. </w:t>
      </w:r>
    </w:p>
    <w:p w:rsidR="0061418C" w:rsidRPr="00C07394" w:rsidRDefault="0061418C" w:rsidP="00C07394">
      <w:pPr>
        <w:jc w:val="both"/>
      </w:pPr>
      <w:r>
        <w:t xml:space="preserve">Každý akcionář má právo zdarma nahlédnout do návrhu změny stanov v sídle společnosti ode dne uveřejnění této pozvánky do jednání valné hromady. Akcionář má právo žádat, aby mu byla kopie návrhu změny stanov zaslána na adresu jeho sídla či bydliště. </w:t>
      </w:r>
    </w:p>
    <w:p w:rsidR="0061418C" w:rsidRDefault="0061418C" w:rsidP="00FD0612">
      <w:pPr>
        <w:rPr>
          <w:b/>
        </w:rPr>
      </w:pPr>
    </w:p>
    <w:p w:rsidR="00FD0612" w:rsidRDefault="00FD0612" w:rsidP="00FD0612">
      <w:pPr>
        <w:rPr>
          <w:b/>
        </w:rPr>
      </w:pPr>
      <w:r>
        <w:rPr>
          <w:b/>
        </w:rPr>
        <w:t>ad 4)</w:t>
      </w:r>
    </w:p>
    <w:p w:rsidR="0088349D" w:rsidRDefault="0088349D" w:rsidP="0088349D">
      <w:pPr>
        <w:rPr>
          <w:u w:val="single"/>
        </w:rPr>
      </w:pPr>
      <w:r w:rsidRPr="0088349D">
        <w:rPr>
          <w:u w:val="single"/>
        </w:rPr>
        <w:t>Žádný návrh usnesení.</w:t>
      </w:r>
    </w:p>
    <w:p w:rsidR="00DB51E5" w:rsidRPr="0088349D" w:rsidRDefault="00DB51E5" w:rsidP="0088349D">
      <w:pPr>
        <w:rPr>
          <w:u w:val="single"/>
        </w:rPr>
      </w:pPr>
    </w:p>
    <w:p w:rsidR="00FD0612" w:rsidRDefault="00FD0612" w:rsidP="00FD0612">
      <w:pPr>
        <w:rPr>
          <w:b/>
        </w:rPr>
      </w:pPr>
      <w:r>
        <w:rPr>
          <w:b/>
        </w:rPr>
        <w:t>a</w:t>
      </w:r>
      <w:r w:rsidRPr="00FD0612">
        <w:rPr>
          <w:b/>
        </w:rPr>
        <w:t>d 5)</w:t>
      </w:r>
    </w:p>
    <w:p w:rsidR="0088349D" w:rsidRDefault="0088349D" w:rsidP="0088349D">
      <w:pPr>
        <w:rPr>
          <w:u w:val="single"/>
        </w:rPr>
      </w:pPr>
      <w:r w:rsidRPr="0088349D">
        <w:rPr>
          <w:u w:val="single"/>
        </w:rPr>
        <w:t>Žádný návrh usnesení.</w:t>
      </w:r>
    </w:p>
    <w:p w:rsidR="00DB51E5" w:rsidRPr="0088349D" w:rsidRDefault="00DB51E5" w:rsidP="0088349D">
      <w:pPr>
        <w:rPr>
          <w:u w:val="single"/>
        </w:rPr>
      </w:pPr>
    </w:p>
    <w:p w:rsidR="0088349D" w:rsidRPr="00DB51E5" w:rsidRDefault="00DB51E5" w:rsidP="00FD0612">
      <w:pPr>
        <w:rPr>
          <w:b/>
        </w:rPr>
      </w:pPr>
      <w:r w:rsidRPr="00DB51E5">
        <w:rPr>
          <w:b/>
        </w:rPr>
        <w:t>a</w:t>
      </w:r>
      <w:r w:rsidR="0088349D" w:rsidRPr="00DB51E5">
        <w:rPr>
          <w:b/>
        </w:rPr>
        <w:t xml:space="preserve">d </w:t>
      </w:r>
      <w:r w:rsidRPr="00DB51E5">
        <w:rPr>
          <w:b/>
        </w:rPr>
        <w:t>6)</w:t>
      </w:r>
    </w:p>
    <w:p w:rsidR="00ED1DCB" w:rsidRPr="0088349D" w:rsidRDefault="00ED1DCB" w:rsidP="0088349D">
      <w:pPr>
        <w:jc w:val="both"/>
        <w:rPr>
          <w:u w:val="single"/>
        </w:rPr>
      </w:pPr>
      <w:r w:rsidRPr="0088349D">
        <w:rPr>
          <w:u w:val="single"/>
        </w:rPr>
        <w:t>Navrhuje se přijetí tohoto usnesení:</w:t>
      </w:r>
    </w:p>
    <w:p w:rsidR="0088349D" w:rsidRPr="00DB51E5" w:rsidRDefault="0088349D" w:rsidP="0088349D">
      <w:pPr>
        <w:pStyle w:val="Zkladntextodsazen3"/>
        <w:spacing w:after="0"/>
        <w:ind w:left="0"/>
        <w:jc w:val="both"/>
        <w:rPr>
          <w:i/>
          <w:sz w:val="24"/>
          <w:szCs w:val="24"/>
        </w:rPr>
      </w:pPr>
      <w:r w:rsidRPr="00DB51E5">
        <w:rPr>
          <w:i/>
          <w:sz w:val="24"/>
          <w:szCs w:val="24"/>
        </w:rPr>
        <w:t>a) Řádná valná hromada společnosti schvaluje řádnou účetní závěrku zpracovanou k </w:t>
      </w:r>
      <w:proofErr w:type="gramStart"/>
      <w:r w:rsidRPr="00DB51E5">
        <w:rPr>
          <w:i/>
          <w:sz w:val="24"/>
          <w:szCs w:val="24"/>
        </w:rPr>
        <w:t>31.12.2013</w:t>
      </w:r>
      <w:proofErr w:type="gramEnd"/>
      <w:r w:rsidRPr="00DB51E5">
        <w:rPr>
          <w:i/>
          <w:sz w:val="24"/>
          <w:szCs w:val="24"/>
        </w:rPr>
        <w:t xml:space="preserve"> ve znění předloženém řádné valné hromadě společnosti.</w:t>
      </w:r>
    </w:p>
    <w:p w:rsidR="0088349D" w:rsidRPr="00DB51E5" w:rsidRDefault="0088349D" w:rsidP="0088349D">
      <w:pPr>
        <w:pStyle w:val="Zkladntextodsazen3"/>
        <w:spacing w:after="0"/>
        <w:ind w:left="0"/>
        <w:jc w:val="both"/>
        <w:rPr>
          <w:i/>
          <w:sz w:val="24"/>
          <w:szCs w:val="24"/>
        </w:rPr>
      </w:pPr>
      <w:r w:rsidRPr="00DB51E5">
        <w:rPr>
          <w:i/>
          <w:sz w:val="24"/>
          <w:szCs w:val="24"/>
        </w:rPr>
        <w:t>b) Řádná valná hromada společnosti schvaluje konsolidovanou účetní závěrku zpracovanou k </w:t>
      </w:r>
      <w:proofErr w:type="gramStart"/>
      <w:r w:rsidRPr="00DB51E5">
        <w:rPr>
          <w:i/>
          <w:sz w:val="24"/>
          <w:szCs w:val="24"/>
        </w:rPr>
        <w:t>31.12.2013</w:t>
      </w:r>
      <w:proofErr w:type="gramEnd"/>
      <w:r w:rsidRPr="00DB51E5">
        <w:rPr>
          <w:i/>
          <w:sz w:val="24"/>
          <w:szCs w:val="24"/>
        </w:rPr>
        <w:t xml:space="preserve"> ve znění předloženém řádné valné hromadě společnosti.</w:t>
      </w:r>
    </w:p>
    <w:p w:rsidR="0088349D" w:rsidRPr="00DB51E5" w:rsidRDefault="0088349D" w:rsidP="0088349D">
      <w:pPr>
        <w:pStyle w:val="Zkladntextodsazen3"/>
        <w:spacing w:after="0"/>
        <w:ind w:left="0"/>
        <w:jc w:val="both"/>
        <w:rPr>
          <w:i/>
          <w:sz w:val="24"/>
          <w:szCs w:val="24"/>
        </w:rPr>
      </w:pPr>
      <w:r w:rsidRPr="00DB51E5">
        <w:rPr>
          <w:i/>
          <w:sz w:val="24"/>
          <w:szCs w:val="24"/>
        </w:rPr>
        <w:t>c) Řádná valná hromada bere na vědomí zprávu představenstva společnosti o výsledcích podnikatelské činnosti společnosti za rok 2013 a o stavu jejího majetku v předloženém znění.</w:t>
      </w:r>
    </w:p>
    <w:p w:rsidR="0088349D" w:rsidRPr="00DB51E5" w:rsidRDefault="0088349D" w:rsidP="0088349D">
      <w:pPr>
        <w:pStyle w:val="Zkladntextodsazen3"/>
        <w:spacing w:after="0"/>
        <w:ind w:left="0"/>
        <w:jc w:val="both"/>
        <w:rPr>
          <w:i/>
          <w:sz w:val="24"/>
          <w:szCs w:val="24"/>
        </w:rPr>
      </w:pPr>
      <w:r w:rsidRPr="00DB51E5">
        <w:rPr>
          <w:i/>
          <w:sz w:val="24"/>
          <w:szCs w:val="24"/>
        </w:rPr>
        <w:lastRenderedPageBreak/>
        <w:t xml:space="preserve">d) Řádná valná hromada  bere na vědomí zprávu dozorčí rady o její činnosti za rok 2013 včetně vyjádření dozorčí rady k řádné a konsolidované účetní závěrce za rok 2013 a vyjádření o přezkoumání zprávy o vztazích mezi propojenými osobami dle § 66a odst. 9 obch. </w:t>
      </w:r>
      <w:proofErr w:type="gramStart"/>
      <w:r w:rsidRPr="00DB51E5">
        <w:rPr>
          <w:i/>
          <w:sz w:val="24"/>
          <w:szCs w:val="24"/>
        </w:rPr>
        <w:t>zák.</w:t>
      </w:r>
      <w:proofErr w:type="gramEnd"/>
      <w:r w:rsidRPr="00DB51E5">
        <w:rPr>
          <w:i/>
          <w:sz w:val="24"/>
          <w:szCs w:val="24"/>
        </w:rPr>
        <w:t xml:space="preserve"> za rok 2013.</w:t>
      </w:r>
    </w:p>
    <w:p w:rsidR="0088349D" w:rsidRDefault="0088349D" w:rsidP="0088349D">
      <w:pPr>
        <w:pStyle w:val="Zkladntextodsazen3"/>
        <w:spacing w:after="0"/>
        <w:ind w:left="0"/>
        <w:jc w:val="both"/>
        <w:rPr>
          <w:sz w:val="24"/>
          <w:szCs w:val="24"/>
        </w:rPr>
      </w:pPr>
      <w:r w:rsidRPr="0088349D">
        <w:rPr>
          <w:sz w:val="24"/>
          <w:szCs w:val="24"/>
          <w:u w:val="single"/>
        </w:rPr>
        <w:t xml:space="preserve">Zdůvodnění: </w:t>
      </w:r>
      <w:proofErr w:type="gramStart"/>
      <w:r w:rsidRPr="0088349D">
        <w:rPr>
          <w:sz w:val="24"/>
          <w:szCs w:val="24"/>
        </w:rPr>
        <w:t>Představenstvo  navrhuje</w:t>
      </w:r>
      <w:proofErr w:type="gramEnd"/>
      <w:r w:rsidRPr="0088349D">
        <w:rPr>
          <w:sz w:val="24"/>
          <w:szCs w:val="24"/>
        </w:rPr>
        <w:t xml:space="preserve"> přijetí výše uvedeného usnesení v souladu s § 435 odst. 4 ZOK</w:t>
      </w:r>
      <w:r>
        <w:rPr>
          <w:sz w:val="24"/>
          <w:szCs w:val="24"/>
        </w:rPr>
        <w:t xml:space="preserve"> a § 447 odst. 3 ZOK.</w:t>
      </w:r>
      <w:r w:rsidR="0061418C">
        <w:rPr>
          <w:sz w:val="24"/>
          <w:szCs w:val="24"/>
        </w:rPr>
        <w:t xml:space="preserve"> Řádná účetní závěrka a konsolidovaná účetní závěrka je k nahlédnutí pro akcionáře na internetových stránkách společnosti na adrese </w:t>
      </w:r>
      <w:r w:rsidR="0061418C" w:rsidRPr="001A0FCA">
        <w:rPr>
          <w:sz w:val="24"/>
          <w:szCs w:val="24"/>
        </w:rPr>
        <w:t>www.</w:t>
      </w:r>
      <w:r w:rsidR="001A0FCA" w:rsidRPr="001A0FCA">
        <w:rPr>
          <w:sz w:val="24"/>
          <w:szCs w:val="24"/>
        </w:rPr>
        <w:t>bgs-energy</w:t>
      </w:r>
      <w:r w:rsidR="0061418C" w:rsidRPr="001A0FCA">
        <w:rPr>
          <w:sz w:val="24"/>
          <w:szCs w:val="24"/>
        </w:rPr>
        <w:t>.cz.</w:t>
      </w:r>
    </w:p>
    <w:p w:rsidR="00DB51E5" w:rsidRPr="0088349D" w:rsidRDefault="00DB51E5" w:rsidP="0088349D">
      <w:pPr>
        <w:pStyle w:val="Zkladntextodsazen3"/>
        <w:spacing w:after="0"/>
        <w:ind w:left="0"/>
        <w:jc w:val="both"/>
        <w:rPr>
          <w:sz w:val="24"/>
          <w:szCs w:val="24"/>
          <w:u w:val="single"/>
        </w:rPr>
      </w:pPr>
    </w:p>
    <w:p w:rsidR="00FD0612" w:rsidRPr="0088349D" w:rsidRDefault="0088349D" w:rsidP="00FD0612">
      <w:pPr>
        <w:rPr>
          <w:b/>
        </w:rPr>
      </w:pPr>
      <w:r>
        <w:rPr>
          <w:b/>
        </w:rPr>
        <w:t xml:space="preserve">ad </w:t>
      </w:r>
      <w:r w:rsidR="00DB51E5">
        <w:rPr>
          <w:b/>
        </w:rPr>
        <w:t>7</w:t>
      </w:r>
      <w:r>
        <w:rPr>
          <w:b/>
        </w:rPr>
        <w:t>)</w:t>
      </w:r>
    </w:p>
    <w:p w:rsidR="0088349D" w:rsidRPr="0088349D" w:rsidRDefault="0088349D" w:rsidP="0088349D">
      <w:pPr>
        <w:jc w:val="both"/>
        <w:rPr>
          <w:u w:val="single"/>
        </w:rPr>
      </w:pPr>
      <w:r w:rsidRPr="0088349D">
        <w:rPr>
          <w:u w:val="single"/>
        </w:rPr>
        <w:t>Navrhuje se přijetí tohoto usnesení:</w:t>
      </w:r>
    </w:p>
    <w:p w:rsidR="0088349D" w:rsidRPr="001A0FCA" w:rsidRDefault="0088349D" w:rsidP="0088349D">
      <w:pPr>
        <w:pStyle w:val="Zkladntext"/>
        <w:spacing w:after="0"/>
        <w:jc w:val="both"/>
        <w:rPr>
          <w:i/>
        </w:rPr>
      </w:pPr>
      <w:r w:rsidRPr="00C07394">
        <w:rPr>
          <w:i/>
          <w:iCs/>
        </w:rPr>
        <w:t xml:space="preserve">Řádná valná hromada rozhodla o rozdělení zisku dosaženého v roce 2013 </w:t>
      </w:r>
      <w:r w:rsidRPr="001A0FCA">
        <w:rPr>
          <w:i/>
          <w:iCs/>
        </w:rPr>
        <w:t>ve výši 3.273.</w:t>
      </w:r>
      <w:r w:rsidR="001A0FCA" w:rsidRPr="001A0FCA">
        <w:rPr>
          <w:i/>
          <w:iCs/>
        </w:rPr>
        <w:t xml:space="preserve">407,24 </w:t>
      </w:r>
      <w:r w:rsidRPr="001A0FCA">
        <w:rPr>
          <w:i/>
        </w:rPr>
        <w:t>Kč takto:</w:t>
      </w:r>
    </w:p>
    <w:p w:rsidR="0088349D" w:rsidRPr="001A0FCA" w:rsidRDefault="0088349D" w:rsidP="0088349D">
      <w:pPr>
        <w:pStyle w:val="Zkladntext"/>
        <w:numPr>
          <w:ilvl w:val="0"/>
          <w:numId w:val="9"/>
        </w:numPr>
        <w:spacing w:after="0"/>
        <w:jc w:val="both"/>
        <w:rPr>
          <w:i/>
        </w:rPr>
      </w:pPr>
      <w:proofErr w:type="gramStart"/>
      <w:r w:rsidRPr="001A0FCA">
        <w:rPr>
          <w:i/>
        </w:rPr>
        <w:t xml:space="preserve">částka  </w:t>
      </w:r>
      <w:r w:rsidR="00C07394" w:rsidRPr="001A0FCA">
        <w:rPr>
          <w:i/>
        </w:rPr>
        <w:t>3.273.</w:t>
      </w:r>
      <w:r w:rsidR="001A0FCA" w:rsidRPr="001A0FCA">
        <w:rPr>
          <w:i/>
        </w:rPr>
        <w:t>407,24</w:t>
      </w:r>
      <w:proofErr w:type="gramEnd"/>
      <w:r w:rsidR="00C07394" w:rsidRPr="001A0FCA">
        <w:rPr>
          <w:i/>
        </w:rPr>
        <w:t xml:space="preserve"> </w:t>
      </w:r>
      <w:r w:rsidRPr="001A0FCA">
        <w:rPr>
          <w:i/>
        </w:rPr>
        <w:t xml:space="preserve">Kč – bude převedena na účet 428 – nerozdělený zisk z minulých let </w:t>
      </w:r>
    </w:p>
    <w:p w:rsidR="00C07394" w:rsidRPr="00C07394" w:rsidRDefault="00C07394" w:rsidP="00C07394">
      <w:pPr>
        <w:pStyle w:val="Zkladntext"/>
        <w:spacing w:after="0"/>
        <w:jc w:val="both"/>
        <w:rPr>
          <w:i/>
        </w:rPr>
      </w:pPr>
      <w:r w:rsidRPr="001A0FCA">
        <w:rPr>
          <w:i/>
        </w:rPr>
        <w:t>Řádná valná hromada rozhodla o zrušení rezervního fondu, který je ve výši 50</w:t>
      </w:r>
      <w:r w:rsidR="001A0FCA" w:rsidRPr="001A0FCA">
        <w:rPr>
          <w:i/>
        </w:rPr>
        <w:t>4</w:t>
      </w:r>
      <w:r w:rsidRPr="001A0FCA">
        <w:rPr>
          <w:i/>
        </w:rPr>
        <w:t>.</w:t>
      </w:r>
      <w:r w:rsidR="001A0FCA" w:rsidRPr="001A0FCA">
        <w:rPr>
          <w:i/>
        </w:rPr>
        <w:t>654</w:t>
      </w:r>
      <w:r w:rsidRPr="001A0FCA">
        <w:rPr>
          <w:i/>
        </w:rPr>
        <w:t>,- Kč veden na účtu č. 421 s tím, že tato částka zrušeného rezervního fondu se převádí na účet 428</w:t>
      </w:r>
      <w:bookmarkStart w:id="0" w:name="_GoBack"/>
      <w:bookmarkEnd w:id="0"/>
      <w:r>
        <w:rPr>
          <w:i/>
        </w:rPr>
        <w:t xml:space="preserve"> – nerozdělený zisk z minulých let.</w:t>
      </w:r>
    </w:p>
    <w:p w:rsidR="00DB51E5" w:rsidRPr="00C07394" w:rsidRDefault="00C07394" w:rsidP="00C07394">
      <w:pPr>
        <w:pStyle w:val="Zkladntext"/>
        <w:spacing w:after="0"/>
        <w:jc w:val="both"/>
      </w:pPr>
      <w:r>
        <w:rPr>
          <w:u w:val="single"/>
        </w:rPr>
        <w:t>Zdůvodnění:</w:t>
      </w:r>
      <w:r>
        <w:t xml:space="preserve"> Představenstvo navrhuje zrušení rezervního fondu, který není podle změny stanov a nové právní úpravy povinný s tím, že částka již vytvořeného rezervního fondu bude převedena do disponibilních zdrojů. Zisk vykázaný v roce 2013 je navrhován k převedení na účet nerozděleného zisku z důvodu vytvoření dostatečných zdrojů za účelem krytí podnikatelské činnosti společnosti, resp. případných budoucích ztrát. </w:t>
      </w:r>
    </w:p>
    <w:p w:rsidR="00C07394" w:rsidRPr="0088349D" w:rsidRDefault="00C07394" w:rsidP="00C07394">
      <w:pPr>
        <w:pStyle w:val="Zkladntext"/>
        <w:spacing w:after="0"/>
        <w:jc w:val="both"/>
      </w:pPr>
    </w:p>
    <w:p w:rsidR="0088349D" w:rsidRPr="0088349D" w:rsidRDefault="0088349D" w:rsidP="0088349D">
      <w:pPr>
        <w:rPr>
          <w:b/>
        </w:rPr>
      </w:pPr>
      <w:r>
        <w:rPr>
          <w:b/>
        </w:rPr>
        <w:t xml:space="preserve">ad </w:t>
      </w:r>
      <w:r w:rsidR="00DB51E5">
        <w:rPr>
          <w:b/>
        </w:rPr>
        <w:t>8</w:t>
      </w:r>
      <w:r>
        <w:rPr>
          <w:b/>
        </w:rPr>
        <w:t>)</w:t>
      </w:r>
    </w:p>
    <w:p w:rsidR="00DB51E5" w:rsidRDefault="00DB51E5" w:rsidP="00DB51E5">
      <w:pPr>
        <w:jc w:val="both"/>
        <w:rPr>
          <w:u w:val="single"/>
        </w:rPr>
      </w:pPr>
      <w:r w:rsidRPr="0088349D">
        <w:rPr>
          <w:u w:val="single"/>
        </w:rPr>
        <w:t>Navrhuje se přijetí tohoto usnesení:</w:t>
      </w:r>
    </w:p>
    <w:p w:rsidR="00DB51E5" w:rsidRDefault="00DB51E5" w:rsidP="0061418C">
      <w:pPr>
        <w:jc w:val="both"/>
      </w:pPr>
      <w:r w:rsidRPr="00DB51E5">
        <w:rPr>
          <w:i/>
          <w:iCs/>
        </w:rPr>
        <w:t>Řádná valná hromada schvaluje návrh sml</w:t>
      </w:r>
      <w:r>
        <w:rPr>
          <w:i/>
          <w:iCs/>
        </w:rPr>
        <w:t>o</w:t>
      </w:r>
      <w:r w:rsidRPr="00DB51E5">
        <w:rPr>
          <w:i/>
          <w:iCs/>
        </w:rPr>
        <w:t>uv</w:t>
      </w:r>
      <w:r>
        <w:rPr>
          <w:i/>
          <w:iCs/>
        </w:rPr>
        <w:t>y</w:t>
      </w:r>
      <w:r w:rsidRPr="00DB51E5">
        <w:rPr>
          <w:i/>
          <w:iCs/>
        </w:rPr>
        <w:t xml:space="preserve"> o výkonu funkce člen</w:t>
      </w:r>
      <w:r>
        <w:rPr>
          <w:i/>
          <w:iCs/>
        </w:rPr>
        <w:t>a dozorčí rady</w:t>
      </w:r>
      <w:r w:rsidR="0061418C">
        <w:rPr>
          <w:i/>
          <w:iCs/>
        </w:rPr>
        <w:t xml:space="preserve"> ve znění předloženém představenstvem včetně odměny ve výši </w:t>
      </w:r>
      <w:r w:rsidR="001A0FCA">
        <w:rPr>
          <w:i/>
          <w:iCs/>
        </w:rPr>
        <w:t>1.500,-</w:t>
      </w:r>
      <w:r w:rsidR="0061418C">
        <w:rPr>
          <w:i/>
          <w:iCs/>
        </w:rPr>
        <w:t xml:space="preserve"> Kč měsíčně.</w:t>
      </w:r>
    </w:p>
    <w:p w:rsidR="0061418C" w:rsidRPr="0061418C" w:rsidRDefault="0061418C" w:rsidP="00DB51E5">
      <w:pPr>
        <w:jc w:val="both"/>
      </w:pPr>
      <w:r w:rsidRPr="0061418C">
        <w:rPr>
          <w:u w:val="single"/>
        </w:rPr>
        <w:t>Zdůvodnění</w:t>
      </w:r>
      <w:r>
        <w:rPr>
          <w:u w:val="single"/>
        </w:rPr>
        <w:t>:</w:t>
      </w:r>
      <w:r w:rsidRPr="0061418C">
        <w:t xml:space="preserve"> Schválení smlouvy o výkonu funkce člena dozorčí rady  je nutné s ohledem na § 777 odst. 5 ZOK, podle kterého mají být tyto smlouvy přizpůsobeny nové právní úpravě do </w:t>
      </w:r>
      <w:proofErr w:type="gramStart"/>
      <w:r w:rsidRPr="0061418C">
        <w:t>30.6.2014</w:t>
      </w:r>
      <w:proofErr w:type="gramEnd"/>
      <w:r>
        <w:t xml:space="preserve">. </w:t>
      </w:r>
    </w:p>
    <w:p w:rsidR="00DB51E5" w:rsidRDefault="00DB51E5" w:rsidP="00A028C6">
      <w:pPr>
        <w:jc w:val="both"/>
      </w:pPr>
    </w:p>
    <w:p w:rsidR="00DB51E5" w:rsidRDefault="00DB51E5" w:rsidP="00A028C6">
      <w:pPr>
        <w:jc w:val="both"/>
      </w:pPr>
    </w:p>
    <w:p w:rsidR="00CE7EC7" w:rsidRPr="00513AED" w:rsidRDefault="00CE7EC7" w:rsidP="00A028C6">
      <w:pPr>
        <w:jc w:val="both"/>
        <w:rPr>
          <w:i/>
        </w:rPr>
      </w:pPr>
      <w:r w:rsidRPr="00513AED">
        <w:t>V</w:t>
      </w:r>
      <w:r w:rsidR="00770C50" w:rsidRPr="00513AED">
        <w:t>e Světlé nad Sázavou</w:t>
      </w:r>
      <w:r w:rsidR="00E223A7" w:rsidRPr="00513AED">
        <w:t xml:space="preserve"> dne</w:t>
      </w:r>
      <w:r w:rsidR="000F7CD3" w:rsidRPr="00513AED">
        <w:t xml:space="preserve"> </w:t>
      </w:r>
      <w:proofErr w:type="gramStart"/>
      <w:r w:rsidR="0088349D">
        <w:t>30</w:t>
      </w:r>
      <w:r w:rsidR="003B0921" w:rsidRPr="00513AED">
        <w:t>.</w:t>
      </w:r>
      <w:r w:rsidR="0088349D">
        <w:t>5</w:t>
      </w:r>
      <w:r w:rsidR="003B0921" w:rsidRPr="00513AED">
        <w:t>.2014</w:t>
      </w:r>
      <w:proofErr w:type="gramEnd"/>
    </w:p>
    <w:p w:rsidR="00C84A80" w:rsidRPr="00513AED" w:rsidRDefault="00C84A80"/>
    <w:p w:rsidR="00513AED" w:rsidRPr="00513AED" w:rsidRDefault="00513AED" w:rsidP="00513AED">
      <w:pPr>
        <w:ind w:left="360"/>
        <w:jc w:val="both"/>
      </w:pPr>
    </w:p>
    <w:p w:rsidR="00513AED" w:rsidRPr="00513AED" w:rsidRDefault="006B0158" w:rsidP="00513AED">
      <w:pPr>
        <w:ind w:left="360"/>
        <w:jc w:val="both"/>
        <w:rPr>
          <w:i/>
          <w:lang w:val="en-US"/>
        </w:rPr>
      </w:pPr>
      <w:r w:rsidRPr="00513AED">
        <w:tab/>
      </w:r>
      <w:r w:rsidRPr="00513AED">
        <w:tab/>
      </w:r>
      <w:r w:rsidRPr="00513AED">
        <w:tab/>
      </w:r>
      <w:r w:rsidRPr="00513AED">
        <w:tab/>
      </w:r>
      <w:r w:rsidRPr="00513AED">
        <w:tab/>
      </w:r>
      <w:r w:rsidR="004158CF">
        <w:tab/>
      </w:r>
      <w:r w:rsidR="004158CF">
        <w:tab/>
      </w:r>
      <w:r w:rsidR="004158CF">
        <w:tab/>
      </w:r>
      <w:r w:rsidRPr="00513AED">
        <w:t>představenstvo společnosti</w:t>
      </w:r>
    </w:p>
    <w:p w:rsidR="00A028C6" w:rsidRPr="00513AED" w:rsidRDefault="00A028C6"/>
    <w:p w:rsidR="00A028C6" w:rsidRDefault="00A028C6"/>
    <w:p w:rsidR="00FD0612" w:rsidRDefault="00FD0612"/>
    <w:p w:rsidR="00FD0612" w:rsidRDefault="00FD0612"/>
    <w:p w:rsidR="00FD0612" w:rsidRDefault="00FD0612"/>
    <w:p w:rsidR="00FD0612" w:rsidRPr="00513AED" w:rsidRDefault="00FD0612"/>
    <w:p w:rsidR="00A028C6" w:rsidRPr="00513AED" w:rsidRDefault="00A028C6" w:rsidP="00A028C6"/>
    <w:sectPr w:rsidR="00A028C6" w:rsidRPr="00513AED" w:rsidSect="0075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FEB"/>
    <w:multiLevelType w:val="singleLevel"/>
    <w:tmpl w:val="1A161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E2E2923"/>
    <w:multiLevelType w:val="hybridMultilevel"/>
    <w:tmpl w:val="C6A652D8"/>
    <w:lvl w:ilvl="0" w:tplc="A4F84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A4C"/>
    <w:multiLevelType w:val="hybridMultilevel"/>
    <w:tmpl w:val="7866760A"/>
    <w:lvl w:ilvl="0" w:tplc="DEC485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8C968EC"/>
    <w:multiLevelType w:val="hybridMultilevel"/>
    <w:tmpl w:val="B68A7D42"/>
    <w:lvl w:ilvl="0" w:tplc="1D18705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D59EC"/>
    <w:multiLevelType w:val="hybridMultilevel"/>
    <w:tmpl w:val="E17A9948"/>
    <w:lvl w:ilvl="0" w:tplc="7DEC2F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594F36"/>
    <w:multiLevelType w:val="multilevel"/>
    <w:tmpl w:val="42DC6F62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2D9351D"/>
    <w:multiLevelType w:val="hybridMultilevel"/>
    <w:tmpl w:val="CA022A04"/>
    <w:lvl w:ilvl="0" w:tplc="E0745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439B1"/>
    <w:multiLevelType w:val="hybridMultilevel"/>
    <w:tmpl w:val="8C8415AA"/>
    <w:lvl w:ilvl="0" w:tplc="A9B624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4"/>
    <w:rsid w:val="000628AC"/>
    <w:rsid w:val="00074404"/>
    <w:rsid w:val="0009377E"/>
    <w:rsid w:val="000E6888"/>
    <w:rsid w:val="000F7CD3"/>
    <w:rsid w:val="00126AA1"/>
    <w:rsid w:val="00180628"/>
    <w:rsid w:val="001A0FCA"/>
    <w:rsid w:val="001A2547"/>
    <w:rsid w:val="001B3424"/>
    <w:rsid w:val="001E5F6E"/>
    <w:rsid w:val="00263EFF"/>
    <w:rsid w:val="00270AE3"/>
    <w:rsid w:val="00275367"/>
    <w:rsid w:val="00275D45"/>
    <w:rsid w:val="002B5119"/>
    <w:rsid w:val="002C47F2"/>
    <w:rsid w:val="00314540"/>
    <w:rsid w:val="0032382A"/>
    <w:rsid w:val="00324C85"/>
    <w:rsid w:val="00326D01"/>
    <w:rsid w:val="00336D2E"/>
    <w:rsid w:val="00336E55"/>
    <w:rsid w:val="00374B6F"/>
    <w:rsid w:val="003869DB"/>
    <w:rsid w:val="003B0921"/>
    <w:rsid w:val="003B0E60"/>
    <w:rsid w:val="004158CF"/>
    <w:rsid w:val="00421487"/>
    <w:rsid w:val="00462CEB"/>
    <w:rsid w:val="00470139"/>
    <w:rsid w:val="004A1031"/>
    <w:rsid w:val="004E5BAD"/>
    <w:rsid w:val="004F0AE0"/>
    <w:rsid w:val="00513AED"/>
    <w:rsid w:val="00526234"/>
    <w:rsid w:val="00527C74"/>
    <w:rsid w:val="005811EC"/>
    <w:rsid w:val="005C0280"/>
    <w:rsid w:val="0061418C"/>
    <w:rsid w:val="00644FF4"/>
    <w:rsid w:val="00652CF0"/>
    <w:rsid w:val="006562D3"/>
    <w:rsid w:val="00660254"/>
    <w:rsid w:val="00662969"/>
    <w:rsid w:val="006B0158"/>
    <w:rsid w:val="007077A5"/>
    <w:rsid w:val="007165AD"/>
    <w:rsid w:val="00751351"/>
    <w:rsid w:val="00770C50"/>
    <w:rsid w:val="007A6212"/>
    <w:rsid w:val="007B64A8"/>
    <w:rsid w:val="007E076E"/>
    <w:rsid w:val="00836DAF"/>
    <w:rsid w:val="008812E9"/>
    <w:rsid w:val="00881B87"/>
    <w:rsid w:val="0088349D"/>
    <w:rsid w:val="008976C7"/>
    <w:rsid w:val="008A474C"/>
    <w:rsid w:val="008B0116"/>
    <w:rsid w:val="008C3EAD"/>
    <w:rsid w:val="00901539"/>
    <w:rsid w:val="0092235D"/>
    <w:rsid w:val="00960CE0"/>
    <w:rsid w:val="009D68A3"/>
    <w:rsid w:val="009E5A63"/>
    <w:rsid w:val="009E726E"/>
    <w:rsid w:val="00A028C6"/>
    <w:rsid w:val="00A12C5B"/>
    <w:rsid w:val="00A139E0"/>
    <w:rsid w:val="00A1505F"/>
    <w:rsid w:val="00A452DD"/>
    <w:rsid w:val="00A50EBE"/>
    <w:rsid w:val="00A56671"/>
    <w:rsid w:val="00A64A7E"/>
    <w:rsid w:val="00A913AD"/>
    <w:rsid w:val="00AB2A3D"/>
    <w:rsid w:val="00AD4AF0"/>
    <w:rsid w:val="00AE2614"/>
    <w:rsid w:val="00B53AFF"/>
    <w:rsid w:val="00BE6809"/>
    <w:rsid w:val="00C07394"/>
    <w:rsid w:val="00C20B44"/>
    <w:rsid w:val="00C41F0F"/>
    <w:rsid w:val="00C67C05"/>
    <w:rsid w:val="00C84A80"/>
    <w:rsid w:val="00CD4B4F"/>
    <w:rsid w:val="00CE2167"/>
    <w:rsid w:val="00CE7EC7"/>
    <w:rsid w:val="00D47306"/>
    <w:rsid w:val="00D5368A"/>
    <w:rsid w:val="00D5709F"/>
    <w:rsid w:val="00D9244B"/>
    <w:rsid w:val="00DB115D"/>
    <w:rsid w:val="00DB51E5"/>
    <w:rsid w:val="00DB5E9E"/>
    <w:rsid w:val="00E223A7"/>
    <w:rsid w:val="00EB393E"/>
    <w:rsid w:val="00EC5632"/>
    <w:rsid w:val="00ED1DCB"/>
    <w:rsid w:val="00EE1DEF"/>
    <w:rsid w:val="00F432C4"/>
    <w:rsid w:val="00F742F4"/>
    <w:rsid w:val="00FA7CE3"/>
    <w:rsid w:val="00FB6A31"/>
    <w:rsid w:val="00FC32E3"/>
    <w:rsid w:val="00FD0612"/>
    <w:rsid w:val="00FD264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F8946-1955-471B-9B15-F424C34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41F0F"/>
    <w:pPr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rsid w:val="00F74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742F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6B0158"/>
    <w:rPr>
      <w:rFonts w:ascii="Arial" w:hAnsi="Arial"/>
    </w:rPr>
  </w:style>
  <w:style w:type="paragraph" w:styleId="Odstavecseseznamem">
    <w:name w:val="List Paragraph"/>
    <w:basedOn w:val="Normln"/>
    <w:uiPriority w:val="99"/>
    <w:qFormat/>
    <w:rsid w:val="00FD0612"/>
    <w:pPr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Standardnpsmoodstavce"/>
    <w:rsid w:val="00D5709F"/>
  </w:style>
  <w:style w:type="paragraph" w:styleId="Zkladntextodsazen3">
    <w:name w:val="Body Text Indent 3"/>
    <w:basedOn w:val="Normln"/>
    <w:link w:val="Zkladntextodsazen3Char"/>
    <w:semiHidden/>
    <w:unhideWhenUsed/>
    <w:rsid w:val="008834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8349D"/>
    <w:rPr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8834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83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AK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AK</dc:creator>
  <cp:lastModifiedBy>AK</cp:lastModifiedBy>
  <cp:revision>7</cp:revision>
  <cp:lastPrinted>2014-05-27T13:44:00Z</cp:lastPrinted>
  <dcterms:created xsi:type="dcterms:W3CDTF">2014-05-27T12:26:00Z</dcterms:created>
  <dcterms:modified xsi:type="dcterms:W3CDTF">2014-05-28T11:33:00Z</dcterms:modified>
</cp:coreProperties>
</file>